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422D" w14:textId="04ED2D82" w:rsidR="002A4BC1" w:rsidRPr="002A4BC1" w:rsidRDefault="002A4BC1" w:rsidP="002A4BC1">
      <w:pPr>
        <w:pStyle w:val="NormalWeb"/>
        <w:jc w:val="center"/>
        <w:rPr>
          <w:b/>
          <w:bCs/>
          <w:sz w:val="28"/>
          <w:szCs w:val="28"/>
        </w:rPr>
      </w:pPr>
      <w:r w:rsidRPr="002A4BC1">
        <w:rPr>
          <w:b/>
          <w:bCs/>
          <w:sz w:val="28"/>
          <w:szCs w:val="28"/>
        </w:rPr>
        <w:t xml:space="preserve">Testimony of </w:t>
      </w:r>
      <w:r w:rsidRPr="002A4BC1">
        <w:rPr>
          <w:b/>
          <w:bCs/>
          <w:sz w:val="28"/>
          <w:szCs w:val="28"/>
        </w:rPr>
        <w:t>Dignity Alliance Massachusetts</w:t>
      </w:r>
      <w:r w:rsidRPr="002A4BC1">
        <w:rPr>
          <w:b/>
          <w:bCs/>
          <w:sz w:val="28"/>
          <w:szCs w:val="28"/>
        </w:rPr>
        <w:br/>
        <w:t>Before the Joint Committee on Aging and Independence</w:t>
      </w:r>
      <w:r w:rsidRPr="002A4BC1">
        <w:rPr>
          <w:b/>
          <w:bCs/>
          <w:sz w:val="28"/>
          <w:szCs w:val="28"/>
        </w:rPr>
        <w:br/>
        <w:t>In Support of S.3057 / H.5376</w:t>
      </w:r>
      <w:r w:rsidRPr="002A4BC1">
        <w:rPr>
          <w:b/>
          <w:bCs/>
          <w:sz w:val="28"/>
          <w:szCs w:val="28"/>
        </w:rPr>
        <w:br/>
        <w:t>An Act Relative to Assisted Living Residences</w:t>
      </w:r>
      <w:r w:rsidRPr="002A4BC1">
        <w:rPr>
          <w:b/>
          <w:bCs/>
          <w:sz w:val="28"/>
          <w:szCs w:val="28"/>
        </w:rPr>
        <w:br/>
        <w:t>Hearing Date: May 11, 2026</w:t>
      </w:r>
    </w:p>
    <w:p w14:paraId="5DA2AEBC" w14:textId="2FF71632" w:rsidR="002A4BC1" w:rsidRDefault="002A4BC1" w:rsidP="002A4BC1">
      <w:pPr>
        <w:pStyle w:val="NormalWeb"/>
      </w:pPr>
      <w:r>
        <w:t xml:space="preserve">Senator Jehlen, </w:t>
      </w:r>
      <w:r>
        <w:t xml:space="preserve">Chairman </w:t>
      </w:r>
      <w:r>
        <w:t xml:space="preserve">Stanley, </w:t>
      </w:r>
      <w:r>
        <w:t>and members of the Joint Committee on Aging and Independence:</w:t>
      </w:r>
    </w:p>
    <w:p w14:paraId="45163BD6" w14:textId="77777777" w:rsidR="002A4BC1" w:rsidRDefault="002A4BC1" w:rsidP="002A4BC1">
      <w:pPr>
        <w:pStyle w:val="NormalWeb"/>
      </w:pPr>
      <w:r>
        <w:t xml:space="preserve">Thank you for the opportunity to testify in support of S.3057 and H.5376, legislation intended to strengthen oversight, accountability, transparency, and affordability within Massachusetts assisted living residences. I respectfully urge the Committee to report these bills favorably, while also adopting amendments necessary to fully implement the recommendations and intent of the Massachusetts Assisted Living Task Force established pursuant to Chapter 197 of the Acts of 2024. </w:t>
      </w:r>
    </w:p>
    <w:p w14:paraId="01025CE8" w14:textId="708C2666" w:rsidR="002A4BC1" w:rsidRDefault="002A4BC1" w:rsidP="002A4BC1">
      <w:pPr>
        <w:pStyle w:val="NormalWeb"/>
      </w:pPr>
      <w:r>
        <w:t xml:space="preserve">These bills represent </w:t>
      </w:r>
      <w:r>
        <w:t>important</w:t>
      </w:r>
      <w:r>
        <w:t xml:space="preserve"> recognition that assisted living residences are serving residents with increasingly complex medical, cognitive, and behavioral health needs. Assisted living today is no longer simply a housing model with optional services. For many older adults, assisted living functions as a critical component of the long-term services and supports continuum, often serving residents who would otherwise require nursing facility placement.</w:t>
      </w:r>
    </w:p>
    <w:p w14:paraId="52B2F3CA" w14:textId="77777777" w:rsidR="002A4BC1" w:rsidRDefault="002A4BC1" w:rsidP="002A4BC1">
      <w:pPr>
        <w:pStyle w:val="NormalWeb"/>
      </w:pPr>
      <w:r>
        <w:t xml:space="preserve">The creation of the Assisted Living Residences Trust Fund proposed in S.3057 is particularly important. The legislation acknowledges that meaningful oversight requires stable and dedicated funding for certification staff, complaint investigations, compliance reviews, ombudsman services, and public transparency initiatives. The inclusion of assisted living residences within the patient and resident abuse prevention reporting provisions of chapter 111 is also an essential reform that will strengthen protections for vulnerable residents. </w:t>
      </w:r>
    </w:p>
    <w:p w14:paraId="363F7F7A" w14:textId="23BED489" w:rsidR="002A4BC1" w:rsidRDefault="002A4BC1" w:rsidP="002A4BC1">
      <w:pPr>
        <w:pStyle w:val="NormalWeb"/>
      </w:pPr>
      <w:r>
        <w:t xml:space="preserve">Equally important is Section 7 establishing a task force to study affordable assisted living and develop recommendations concerning financing models, service gaps, Medicaid-supported options, and the operational realities of affordable assisted living residences. </w:t>
      </w:r>
      <w:proofErr w:type="gramStart"/>
      <w:r>
        <w:t>With regard to</w:t>
      </w:r>
      <w:proofErr w:type="gramEnd"/>
      <w:r>
        <w:t xml:space="preserve"> this Task Force, we respectfully request that the membership </w:t>
      </w:r>
      <w:proofErr w:type="gramStart"/>
      <w:r>
        <w:t>include</w:t>
      </w:r>
      <w:proofErr w:type="gramEnd"/>
      <w:r>
        <w:t xml:space="preserve"> a representative of Dignity Alliance Massachusetts since we have developed significant expertise in assisted living policies.</w:t>
      </w:r>
    </w:p>
    <w:p w14:paraId="3D0A2A43" w14:textId="77777777" w:rsidR="002A4BC1" w:rsidRDefault="002A4BC1" w:rsidP="002A4BC1">
      <w:pPr>
        <w:pStyle w:val="NormalWeb"/>
      </w:pPr>
      <w:r>
        <w:t xml:space="preserve">However, while these bills move Massachusetts in the right direction, additional amendments are needed if the Commonwealth is to fully realize the goals outlined by the Assisted </w:t>
      </w:r>
      <w:proofErr w:type="gramStart"/>
      <w:r>
        <w:t>Living Task</w:t>
      </w:r>
      <w:proofErr w:type="gramEnd"/>
      <w:r>
        <w:t xml:space="preserve"> Force authorized under Chapter 197 of the Acts of 2024 and respond to the growing acuity and vulnerability of assisted living residents.</w:t>
      </w:r>
    </w:p>
    <w:p w14:paraId="4A0415FE" w14:textId="0656EDA3" w:rsidR="002A4BC1" w:rsidRDefault="002A4BC1" w:rsidP="002A4BC1">
      <w:pPr>
        <w:pStyle w:val="NormalWeb"/>
      </w:pPr>
      <w:r>
        <w:t xml:space="preserve">The Commonwealth can no longer continue to regulate assisted living primarily as a hospitality model when many residences are increasingly caring for individuals with dementia, mobility impairments, chronic illnesses, and significant care needs. Residents and families often assume that assisted living residences are subject to </w:t>
      </w:r>
      <w:r>
        <w:t>protection</w:t>
      </w:r>
      <w:r>
        <w:t xml:space="preserve"> and oversight comparable to other licensed long-term care settings. Unfortunately, current law still leaves significant gaps in transparency, staffing accountability, resident protections, and public reporting.</w:t>
      </w:r>
    </w:p>
    <w:p w14:paraId="19CCA052" w14:textId="77777777" w:rsidR="002A4BC1" w:rsidRDefault="002A4BC1" w:rsidP="002A4BC1">
      <w:pPr>
        <w:pStyle w:val="NormalWeb"/>
      </w:pPr>
      <w:r>
        <w:t>Accordingly, we respectfully recommend the following amendments:</w:t>
      </w:r>
    </w:p>
    <w:p w14:paraId="5A2F249B" w14:textId="77777777" w:rsidR="002A4BC1" w:rsidRDefault="002A4BC1" w:rsidP="002A4BC1">
      <w:pPr>
        <w:pStyle w:val="NormalWeb"/>
      </w:pPr>
      <w:r>
        <w:t>First, the legislation should require public reporting of ownership, management, and operational structures of assisted living residences, including disclosure of parent companies, management contractors, real estate investment entities, and related-party transactions. Families deserve to know who owns and controls facilities entrusted with resident care and housing.</w:t>
      </w:r>
    </w:p>
    <w:p w14:paraId="5D9C3EB3" w14:textId="77777777" w:rsidR="002A4BC1" w:rsidRDefault="002A4BC1" w:rsidP="002A4BC1">
      <w:pPr>
        <w:pStyle w:val="NormalWeb"/>
      </w:pPr>
      <w:r>
        <w:t>Second, the legislation should require minimum staffing transparency standards, including disclosure of staffing levels, staff turnover, use of temporary staffing agencies, and the presence or absence of licensed clinical personnel. Massachusetts consumers currently have little meaningful information when comparing assisted living residences.</w:t>
      </w:r>
    </w:p>
    <w:p w14:paraId="4E1E448D" w14:textId="77777777" w:rsidR="002A4BC1" w:rsidRDefault="002A4BC1" w:rsidP="002A4BC1">
      <w:pPr>
        <w:pStyle w:val="NormalWeb"/>
      </w:pPr>
      <w:r>
        <w:t>Third, the bills should establish stronger dementia care standards for residences marketing specialized memory care services. Families frequently pay substantial additional fees for memory care units but have no consistent statewide assurance regarding staff training, staffing ratios, programming, or safety protections.</w:t>
      </w:r>
    </w:p>
    <w:p w14:paraId="7A38A1CC" w14:textId="77777777" w:rsidR="002A4BC1" w:rsidRDefault="002A4BC1" w:rsidP="002A4BC1">
      <w:pPr>
        <w:pStyle w:val="NormalWeb"/>
      </w:pPr>
      <w:r>
        <w:t>Fourth, the legislation should require clearer resident admission and discharge protections, including limitations on involuntary or inappropriate discharges. Increasingly, residents are being transferred to hospitals or nursing facilities because assisted living residences lack adequate staffing or clinical capacity. Residents and families need stronger due process protections and transition planning requirements.</w:t>
      </w:r>
    </w:p>
    <w:p w14:paraId="69A4015F" w14:textId="77777777" w:rsidR="002A4BC1" w:rsidRDefault="002A4BC1" w:rsidP="002A4BC1">
      <w:pPr>
        <w:pStyle w:val="NormalWeb"/>
      </w:pPr>
      <w:r>
        <w:t>Fifth, the Committee should strengthen consumer transparency by requiring a publicly accessible online dashboard containing inspection reports, complaint findings, enforcement actions, staffing information, special care certifications, and ownership disclosures. Families making placement decisions often cannot easily obtain accurate information about facility performance.</w:t>
      </w:r>
    </w:p>
    <w:p w14:paraId="53D599DD" w14:textId="77777777" w:rsidR="002A4BC1" w:rsidRDefault="002A4BC1" w:rsidP="002A4BC1">
      <w:pPr>
        <w:pStyle w:val="NormalWeb"/>
      </w:pPr>
      <w:r>
        <w:t>Sixth, the legislation should authorize enhanced resident and family rights protections, including expanded access to ombudsman services, resident councils, family councils, and protections against retaliation for complaints.</w:t>
      </w:r>
    </w:p>
    <w:p w14:paraId="7A1C2C56" w14:textId="131D090F" w:rsidR="002A4BC1" w:rsidRDefault="002A4BC1" w:rsidP="002A4BC1">
      <w:pPr>
        <w:pStyle w:val="NormalWeb"/>
      </w:pPr>
      <w:r>
        <w:t>Finally, Massachusetts should begin laying the groundwork for a sustainable affordable assisted living financing model that integrates housing and supportive services. Far too many older adults fall into a financial gap: they are unable to remain safely at home but cannot afford private-pay assisted living rates that frequently exceed $8,000 to $12,000 per month. Without meaningful affordable assisted living options, many individuals eventually enter nursing facilities or remain unnecessarily hospitalized at substantially greater public expense.</w:t>
      </w:r>
      <w:r>
        <w:t xml:space="preserve"> </w:t>
      </w:r>
      <w:r>
        <w:t xml:space="preserve">The task force established by Chapter 197 appropriately recognizes that the Commonwealth must address not only oversight and </w:t>
      </w:r>
      <w:proofErr w:type="gramStart"/>
      <w:r>
        <w:t>accountability, but</w:t>
      </w:r>
      <w:proofErr w:type="gramEnd"/>
      <w:r>
        <w:t xml:space="preserve"> also access and affordability. Massachusetts has an opportunity to develop a modern assisted living system that balances consumer choice, resident autonomy, safety, affordability, and accountability.</w:t>
      </w:r>
      <w:r>
        <w:t xml:space="preserve"> We recommend that a representative of Dignity Alliance Massachusetts be included in the membership of this task force.</w:t>
      </w:r>
    </w:p>
    <w:p w14:paraId="25DDD495" w14:textId="77777777" w:rsidR="002A4BC1" w:rsidRDefault="002A4BC1" w:rsidP="002A4BC1">
      <w:pPr>
        <w:pStyle w:val="NormalWeb"/>
      </w:pPr>
      <w:r>
        <w:t>As the population ages and resident needs become more complex, the Commonwealth must ensure that assisted living residences are prepared to safely and transparently serve vulnerable older adults. S.3057 and H.5376 provide an important foundation for these reforms. With the recommended amendments, the legislation can more fully implement the vision of the Assisted Living Task Force and create a stronger, more accountable, and more equitable assisted living system for Massachusetts residents and families.</w:t>
      </w:r>
    </w:p>
    <w:p w14:paraId="4A311CFD" w14:textId="77777777" w:rsidR="002A4BC1" w:rsidRDefault="002A4BC1" w:rsidP="002A4BC1">
      <w:pPr>
        <w:pStyle w:val="NormalWeb"/>
      </w:pPr>
      <w:r>
        <w:t>Thank you for your consideration.</w:t>
      </w:r>
    </w:p>
    <w:p w14:paraId="5206793B" w14:textId="3D4F21C2" w:rsidR="002A4BC1" w:rsidRDefault="002A4BC1" w:rsidP="002A4BC1">
      <w:pPr>
        <w:pStyle w:val="NormalWeb"/>
      </w:pPr>
      <w:r>
        <w:t>For Dignity Alliance, Paul Lanzikos, Coordinate and Richard T. Moore, Legislative Chair</w:t>
      </w:r>
    </w:p>
    <w:p w14:paraId="5DBD3269" w14:textId="77777777" w:rsidR="002A4BC1" w:rsidRDefault="002A4BC1" w:rsidP="002A4BC1">
      <w:pPr>
        <w:pStyle w:val="NormalWeb"/>
      </w:pPr>
    </w:p>
    <w:p w14:paraId="691FD4A9" w14:textId="77777777" w:rsidR="00EB2265" w:rsidRDefault="00EB2265"/>
    <w:sectPr w:rsidR="00EB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C1"/>
    <w:rsid w:val="002A4BC1"/>
    <w:rsid w:val="002F07B5"/>
    <w:rsid w:val="00515378"/>
    <w:rsid w:val="007A540D"/>
    <w:rsid w:val="008E00E1"/>
    <w:rsid w:val="00B85DDE"/>
    <w:rsid w:val="00EB2265"/>
    <w:rsid w:val="00F9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A7B0"/>
  <w15:chartTrackingRefBased/>
  <w15:docId w15:val="{D0DA8A92-A02B-4877-A275-21D1EC49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BC1"/>
    <w:rPr>
      <w:rFonts w:eastAsiaTheme="majorEastAsia" w:cstheme="majorBidi"/>
      <w:color w:val="272727" w:themeColor="text1" w:themeTint="D8"/>
    </w:rPr>
  </w:style>
  <w:style w:type="paragraph" w:styleId="Title">
    <w:name w:val="Title"/>
    <w:basedOn w:val="Normal"/>
    <w:next w:val="Normal"/>
    <w:link w:val="TitleChar"/>
    <w:uiPriority w:val="10"/>
    <w:qFormat/>
    <w:rsid w:val="002A4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BC1"/>
    <w:pPr>
      <w:spacing w:before="160"/>
      <w:jc w:val="center"/>
    </w:pPr>
    <w:rPr>
      <w:i/>
      <w:iCs/>
      <w:color w:val="404040" w:themeColor="text1" w:themeTint="BF"/>
    </w:rPr>
  </w:style>
  <w:style w:type="character" w:customStyle="1" w:styleId="QuoteChar">
    <w:name w:val="Quote Char"/>
    <w:basedOn w:val="DefaultParagraphFont"/>
    <w:link w:val="Quote"/>
    <w:uiPriority w:val="29"/>
    <w:rsid w:val="002A4BC1"/>
    <w:rPr>
      <w:i/>
      <w:iCs/>
      <w:color w:val="404040" w:themeColor="text1" w:themeTint="BF"/>
    </w:rPr>
  </w:style>
  <w:style w:type="paragraph" w:styleId="ListParagraph">
    <w:name w:val="List Paragraph"/>
    <w:basedOn w:val="Normal"/>
    <w:uiPriority w:val="34"/>
    <w:qFormat/>
    <w:rsid w:val="002A4BC1"/>
    <w:pPr>
      <w:ind w:left="720"/>
      <w:contextualSpacing/>
    </w:pPr>
  </w:style>
  <w:style w:type="character" w:styleId="IntenseEmphasis">
    <w:name w:val="Intense Emphasis"/>
    <w:basedOn w:val="DefaultParagraphFont"/>
    <w:uiPriority w:val="21"/>
    <w:qFormat/>
    <w:rsid w:val="002A4BC1"/>
    <w:rPr>
      <w:i/>
      <w:iCs/>
      <w:color w:val="2F5496" w:themeColor="accent1" w:themeShade="BF"/>
    </w:rPr>
  </w:style>
  <w:style w:type="paragraph" w:styleId="IntenseQuote">
    <w:name w:val="Intense Quote"/>
    <w:basedOn w:val="Normal"/>
    <w:next w:val="Normal"/>
    <w:link w:val="IntenseQuoteChar"/>
    <w:uiPriority w:val="30"/>
    <w:qFormat/>
    <w:rsid w:val="002A4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BC1"/>
    <w:rPr>
      <w:i/>
      <w:iCs/>
      <w:color w:val="2F5496" w:themeColor="accent1" w:themeShade="BF"/>
    </w:rPr>
  </w:style>
  <w:style w:type="character" w:styleId="IntenseReference">
    <w:name w:val="Intense Reference"/>
    <w:basedOn w:val="DefaultParagraphFont"/>
    <w:uiPriority w:val="32"/>
    <w:qFormat/>
    <w:rsid w:val="002A4BC1"/>
    <w:rPr>
      <w:b/>
      <w:bCs/>
      <w:smallCaps/>
      <w:color w:val="2F5496" w:themeColor="accent1" w:themeShade="BF"/>
      <w:spacing w:val="5"/>
    </w:rPr>
  </w:style>
  <w:style w:type="paragraph" w:styleId="NormalWeb">
    <w:name w:val="Normal (Web)"/>
    <w:basedOn w:val="Normal"/>
    <w:uiPriority w:val="99"/>
    <w:semiHidden/>
    <w:unhideWhenUsed/>
    <w:rsid w:val="002A4B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ea6c635b83d2417b4d0c4281e8ebef0b">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ccd964b2f40073b0d04ee424fe02906b"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3B9AE5-6525-463C-80ED-994B474F51E0}"/>
</file>

<file path=customXml/itemProps2.xml><?xml version="1.0" encoding="utf-8"?>
<ds:datastoreItem xmlns:ds="http://schemas.openxmlformats.org/officeDocument/2006/customXml" ds:itemID="{AF782BEE-30F2-49CC-8FAA-2EDB5F6F9BAA}"/>
</file>

<file path=customXml/itemProps3.xml><?xml version="1.0" encoding="utf-8"?>
<ds:datastoreItem xmlns:ds="http://schemas.openxmlformats.org/officeDocument/2006/customXml" ds:itemID="{44111CC6-D6BB-430C-B863-A25E99711C48}"/>
</file>

<file path=docProps/app.xml><?xml version="1.0" encoding="utf-8"?>
<Properties xmlns="http://schemas.openxmlformats.org/officeDocument/2006/extended-properties" xmlns:vt="http://schemas.openxmlformats.org/officeDocument/2006/docPropsVTypes">
  <Template>Normal</Template>
  <TotalTime>10</TotalTime>
  <Pages>1</Pages>
  <Words>766</Words>
  <Characters>6134</Characters>
  <Application>Microsoft Office Word</Application>
  <DocSecurity>0</DocSecurity>
  <Lines>557</Lines>
  <Paragraphs>530</Paragraphs>
  <ScaleCrop>false</ScaleCrop>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Richard</dc:creator>
  <cp:keywords/>
  <dc:description/>
  <cp:lastModifiedBy>Moore Richard</cp:lastModifiedBy>
  <cp:revision>1</cp:revision>
  <dcterms:created xsi:type="dcterms:W3CDTF">2026-05-07T19:03:00Z</dcterms:created>
  <dcterms:modified xsi:type="dcterms:W3CDTF">2026-05-07T19:13:00Z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