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5446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authorize the town of Topsfield to prohibit or restrict the application of second generation anticoagulant rodenticides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Kassner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Topsfield to prohibit or restrict the application of second generation anticoagulant rodenticides on private property within the town.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