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65"/>
        <w:gridCol w:w="6480"/>
        <w:tblGridChange w:id="0">
          <w:tblGrid>
            <w:gridCol w:w="2865"/>
            <w:gridCol w:w="648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5483</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allowing the town of Williamstown to ban second generation anticoagulant rodenticides (SGARs)</w:t>
            </w:r>
          </w:p>
          <w:p w:rsidR="00000000" w:rsidDel="00000000" w:rsidP="00000000" w:rsidRDefault="00000000" w:rsidRPr="00000000" w14:paraId="00000007">
            <w:pPr>
              <w:spacing w:after="0" w:before="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Barrett</w:t>
            </w:r>
            <w:r w:rsidDel="00000000" w:rsidR="00000000" w:rsidRPr="00000000">
              <w:rPr>
                <w:rtl w:val="0"/>
              </w:rPr>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17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PRIOR HISTORY</w:t>
            </w:r>
          </w:p>
          <w:p w:rsidR="00000000" w:rsidDel="00000000" w:rsidP="00000000" w:rsidRDefault="00000000" w:rsidRPr="00000000" w14:paraId="0000000D">
            <w:pPr>
              <w:spacing w:after="0" w:before="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p>
          <w:p w:rsidR="00000000" w:rsidDel="00000000" w:rsidP="00000000" w:rsidRDefault="00000000" w:rsidRPr="00000000" w14:paraId="0000000F">
            <w:pPr>
              <w:spacing w:after="0" w:before="0" w:lineRule="auto"/>
              <w:rPr>
                <w:rFonts w:ascii="Times New Roman" w:cs="Times New Roman" w:eastAsia="Times New Roman" w:hAnsi="Times New Roman"/>
                <w:sz w:val="12"/>
                <w:szCs w:val="12"/>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1">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SUMMARY</w:t>
            </w:r>
          </w:p>
          <w:p w:rsidR="00000000" w:rsidDel="00000000" w:rsidP="00000000" w:rsidRDefault="00000000" w:rsidRPr="00000000" w14:paraId="00000012">
            <w:pPr>
              <w:spacing w:after="0" w:before="0" w:lineRule="auto"/>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authorizes the town of Williamstown to adopt ordinances that prohibit or restrict the application of second generation anticoagulant rodenticides within the town, except as allowed by the Board of Health to remediate a public health condition.</w:t>
            </w:r>
            <w:r w:rsidDel="00000000" w:rsidR="00000000" w:rsidRPr="00000000">
              <w:rPr>
                <w:rtl w:val="0"/>
              </w:rPr>
            </w:r>
          </w:p>
        </w:tc>
      </w:tr>
    </w:tbl>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