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befor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JOINT COMMITTEE ON ELECTION LAWS </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2">
      <w:pPr>
        <w:shd w:fill="ffffff" w:val="clea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2025-2026 (194th) BILL SUMMARY </w:t>
      </w:r>
    </w:p>
    <w:p w:rsidR="00000000" w:rsidDel="00000000" w:rsidP="00000000" w:rsidRDefault="00000000" w:rsidRPr="00000000" w14:paraId="00000003">
      <w:pPr>
        <w:keepLines w:val="1"/>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Bill Number:</w:t>
      </w:r>
      <w:r w:rsidDel="00000000" w:rsidR="00000000" w:rsidRPr="00000000">
        <w:rPr>
          <w:rFonts w:ascii="Times New Roman" w:cs="Times New Roman" w:eastAsia="Times New Roman" w:hAnsi="Times New Roman"/>
          <w:sz w:val="24"/>
          <w:szCs w:val="24"/>
          <w:rtl w:val="0"/>
        </w:rPr>
        <w:t xml:space="preserve">  H.811</w:t>
      </w:r>
    </w:p>
    <w:p w:rsidR="00000000" w:rsidDel="00000000" w:rsidP="00000000" w:rsidRDefault="00000000" w:rsidRPr="00000000" w14:paraId="00000004">
      <w:pPr>
        <w:keepLines w:val="1"/>
        <w:shd w:fill="ffffff"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keepLines w:val="1"/>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Title: </w:t>
      </w:r>
      <w:r w:rsidDel="00000000" w:rsidR="00000000" w:rsidRPr="00000000">
        <w:rPr>
          <w:rFonts w:ascii="Times New Roman" w:cs="Times New Roman" w:eastAsia="Times New Roman" w:hAnsi="Times New Roman"/>
          <w:sz w:val="24"/>
          <w:szCs w:val="24"/>
          <w:rtl w:val="0"/>
        </w:rPr>
        <w:t xml:space="preserve">An Act </w:t>
      </w:r>
      <w:r w:rsidDel="00000000" w:rsidR="00000000" w:rsidRPr="00000000">
        <w:rPr>
          <w:rFonts w:ascii="Times New Roman" w:cs="Times New Roman" w:eastAsia="Times New Roman" w:hAnsi="Times New Roman"/>
          <w:sz w:val="24"/>
          <w:szCs w:val="24"/>
          <w:rtl w:val="0"/>
        </w:rPr>
        <w:t xml:space="preserve">authorizing cities and towns to provide for citizen-funded election campaigns</w:t>
      </w:r>
      <w:r w:rsidDel="00000000" w:rsidR="00000000" w:rsidRPr="00000000">
        <w:rPr>
          <w:rtl w:val="0"/>
        </w:rPr>
      </w:r>
    </w:p>
    <w:p w:rsidR="00000000" w:rsidDel="00000000" w:rsidP="00000000" w:rsidRDefault="00000000" w:rsidRPr="00000000" w14:paraId="00000006">
      <w:pPr>
        <w:keepLines w:val="1"/>
        <w:shd w:fill="ffffff"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keepLines w:val="1"/>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Sponsor(s):</w:t>
      </w:r>
      <w:r w:rsidDel="00000000" w:rsidR="00000000" w:rsidRPr="00000000">
        <w:rPr>
          <w:rFonts w:ascii="Times New Roman" w:cs="Times New Roman" w:eastAsia="Times New Roman" w:hAnsi="Times New Roman"/>
          <w:sz w:val="24"/>
          <w:szCs w:val="24"/>
          <w:rtl w:val="0"/>
        </w:rPr>
        <w:t xml:space="preserve"> Rep. Mike Connolly</w:t>
      </w:r>
    </w:p>
    <w:p w:rsidR="00000000" w:rsidDel="00000000" w:rsidP="00000000" w:rsidRDefault="00000000" w:rsidRPr="00000000" w14:paraId="00000008">
      <w:pPr>
        <w:keepLines w:val="1"/>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keepLines w:val="1"/>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Hearing Date:</w:t>
      </w:r>
      <w:r w:rsidDel="00000000" w:rsidR="00000000" w:rsidRPr="00000000">
        <w:rPr>
          <w:rFonts w:ascii="Times New Roman" w:cs="Times New Roman" w:eastAsia="Times New Roman" w:hAnsi="Times New Roman"/>
          <w:sz w:val="24"/>
          <w:szCs w:val="24"/>
          <w:rtl w:val="0"/>
        </w:rPr>
        <w:t xml:space="preserve"> October 21, 2025</w:t>
      </w:r>
    </w:p>
    <w:p w:rsidR="00000000" w:rsidDel="00000000" w:rsidP="00000000" w:rsidRDefault="00000000" w:rsidRPr="00000000" w14:paraId="0000000A">
      <w:pPr>
        <w:keepLines w:val="1"/>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B">
      <w:pPr>
        <w:keepLines w:val="1"/>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Reporting Deadline:</w:t>
      </w:r>
      <w:r w:rsidDel="00000000" w:rsidR="00000000" w:rsidRPr="00000000">
        <w:rPr>
          <w:rFonts w:ascii="Times New Roman" w:cs="Times New Roman" w:eastAsia="Times New Roman" w:hAnsi="Times New Roman"/>
          <w:sz w:val="24"/>
          <w:szCs w:val="24"/>
          <w:rtl w:val="0"/>
        </w:rPr>
        <w:t xml:space="preserve"> December 20, 2025</w:t>
      </w:r>
    </w:p>
    <w:p w:rsidR="00000000" w:rsidDel="00000000" w:rsidP="00000000" w:rsidRDefault="00000000" w:rsidRPr="00000000" w14:paraId="0000000C">
      <w:pPr>
        <w:keepLines w:val="1"/>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keepLines w:val="1"/>
        <w:pBdr>
          <w:top w:color="auto" w:space="0" w:sz="0" w:val="none"/>
          <w:left w:color="auto" w:space="0" w:sz="0" w:val="none"/>
          <w:bottom w:color="auto" w:space="0" w:sz="0" w:val="none"/>
          <w:right w:color="auto" w:space="0" w:sz="0" w:val="none"/>
          <w:between w:color="auto"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Prior History: </w:t>
      </w:r>
      <w:r w:rsidDel="00000000" w:rsidR="00000000" w:rsidRPr="00000000">
        <w:rPr>
          <w:rtl w:val="0"/>
        </w:rPr>
      </w:r>
    </w:p>
    <w:p w:rsidR="00000000" w:rsidDel="00000000" w:rsidP="00000000" w:rsidRDefault="00000000" w:rsidRPr="00000000" w14:paraId="0000000E">
      <w:pPr>
        <w:keepLines w:val="1"/>
        <w:pBdr>
          <w:top w:color="auto" w:space="0" w:sz="0" w:val="none"/>
          <w:left w:color="auto" w:space="0" w:sz="0" w:val="none"/>
          <w:bottom w:color="auto" w:space="0" w:sz="0" w:val="none"/>
          <w:right w:color="auto" w:space="0" w:sz="0" w:val="none"/>
          <w:between w:color="auto"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keepLines w:val="1"/>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Similar Matters:</w:t>
      </w:r>
      <w:r w:rsidDel="00000000" w:rsidR="00000000" w:rsidRPr="00000000">
        <w:rPr>
          <w:rtl w:val="0"/>
        </w:rPr>
      </w:r>
    </w:p>
    <w:p w:rsidR="00000000" w:rsidDel="00000000" w:rsidP="00000000" w:rsidRDefault="00000000" w:rsidRPr="00000000" w14:paraId="00000010">
      <w:pPr>
        <w:keepLines w:val="1"/>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keepLines w:val="1"/>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CURRENT LAW:</w:t>
      </w:r>
      <w:r w:rsidDel="00000000" w:rsidR="00000000" w:rsidRPr="00000000">
        <w:rPr>
          <w:rFonts w:ascii="Times New Roman" w:cs="Times New Roman" w:eastAsia="Times New Roman" w:hAnsi="Times New Roman"/>
          <w:sz w:val="24"/>
          <w:szCs w:val="24"/>
          <w:rtl w:val="0"/>
        </w:rPr>
        <w:t xml:space="preserve"> Currently, Massachusetts law under Chapter 55 regulates campaign finance for state and local elections, including contribution limits, reporting requirements, and public disclosure, but there is no statewide framework for citizen-funded municipal elections. Municipalities may have some local rules, but there is no uniform statutory mechanism allowing cities or towns to provide matching funds for small-dollar contributions to encourage broader participation in local campaigns.</w:t>
      </w:r>
    </w:p>
    <w:p w:rsidR="00000000" w:rsidDel="00000000" w:rsidP="00000000" w:rsidRDefault="00000000" w:rsidRPr="00000000" w14:paraId="00000012">
      <w:pPr>
        <w:keepLines w:val="1"/>
        <w:shd w:fill="ffffff" w:val="clea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keepLines w:val="1"/>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SUMMARY</w:t>
      </w:r>
      <w:r w:rsidDel="00000000" w:rsidR="00000000" w:rsidRPr="00000000">
        <w:rPr>
          <w:rFonts w:ascii="Times New Roman" w:cs="Times New Roman" w:eastAsia="Times New Roman" w:hAnsi="Times New Roman"/>
          <w:sz w:val="24"/>
          <w:szCs w:val="24"/>
          <w:rtl w:val="0"/>
        </w:rPr>
        <w:t xml:space="preserve">: This legislation amends the General Laws by introducing Chapter 55D, which establishes a system for local-option citizen-funded election campaigns for municipal offices. It allows cities and towns to create a Democracy Trust Fund to promote citizen-funded campaigns, enabling candidates to raise funds through small-dollar donations. Municipalities can adopt a charter provision, ordinance, or by-law to set up the fund, with the city or town clerk administering it. The fund will provide matching funds for candidates who receive contributions of at least $10 from local voters, with a matching rate of up to double the contribution amount. Candidates must agree to spending limits to qualify for matching funds. Regulations will be developed by the clerk to implement the program. This system aims to encourage broader participation in municipal elections and support candidates without access to large financial networks. The law will take effect no less than one year before the first election it applies to.</w:t>
      </w:r>
    </w:p>
    <w:p w:rsidR="00000000" w:rsidDel="00000000" w:rsidP="00000000" w:rsidRDefault="00000000" w:rsidRPr="00000000" w14:paraId="00000014">
      <w:pPr>
        <w:keepLines w:val="1"/>
        <w:shd w:fill="ffffff" w:val="clea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keepLines w:val="1"/>
        <w:shd w:fill="ffffff" w:val="clear"/>
        <w:spacing w:line="240" w:lineRule="auto"/>
        <w:jc w:val="both"/>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C65E9D-59DC-4C49-A313-774131AA1D89}"/>
</file>

<file path=customXml/itemProps2.xml><?xml version="1.0" encoding="utf-8"?>
<ds:datastoreItem xmlns:ds="http://schemas.openxmlformats.org/officeDocument/2006/customXml" ds:itemID="{D9AEE5B5-C0D2-4A31-A25E-7C4E0412F82F}"/>
</file>

<file path=customXml/itemProps3.xml><?xml version="1.0" encoding="utf-8"?>
<ds:datastoreItem xmlns:ds="http://schemas.openxmlformats.org/officeDocument/2006/customXml" ds:itemID="{FF5F146D-1125-466F-ACA1-4A5E5E63360C}"/>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