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415" w:rsidRDefault="004C0B99"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272415" w:rsidRDefault="004C0B99"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272415" w:rsidRDefault="004C0B99"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H.817</w:t>
      </w:r>
    </w:p>
    <w:p w:rsidR="00272415" w:rsidRDefault="00272415" w14:paraId="00000004" w14:textId="77777777">
      <w:pPr>
        <w:keepLines/>
        <w:shd w:val="clear" w:color="auto" w:fill="FFFFFF"/>
        <w:spacing w:line="240" w:lineRule="auto"/>
        <w:rPr>
          <w:rFonts w:ascii="Times New Roman" w:hAnsi="Times New Roman" w:eastAsia="Times New Roman" w:cs="Times New Roman"/>
          <w:sz w:val="24"/>
          <w:szCs w:val="24"/>
        </w:rPr>
      </w:pPr>
    </w:p>
    <w:p w:rsidR="00272415" w:rsidP="38C033AD" w:rsidRDefault="004C0B99"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38C033AD" w:rsidR="004C0B99">
        <w:rPr>
          <w:rFonts w:ascii="Times New Roman" w:hAnsi="Times New Roman" w:eastAsia="Times New Roman" w:cs="Times New Roman"/>
          <w:b w:val="1"/>
          <w:bCs w:val="1"/>
          <w:sz w:val="24"/>
          <w:szCs w:val="24"/>
          <w:lang w:val="en-US"/>
        </w:rPr>
        <w:t>Title</w:t>
      </w:r>
      <w:r w:rsidRPr="38C033AD" w:rsidR="004C0B99">
        <w:rPr>
          <w:rFonts w:ascii="Times New Roman" w:hAnsi="Times New Roman" w:eastAsia="Times New Roman" w:cs="Times New Roman"/>
          <w:sz w:val="24"/>
          <w:szCs w:val="24"/>
          <w:lang w:val="en-US"/>
        </w:rPr>
        <w:t xml:space="preserve">: </w:t>
      </w:r>
      <w:r w:rsidRPr="38C033AD" w:rsidR="004C0B99">
        <w:rPr>
          <w:rFonts w:ascii="Times New Roman" w:hAnsi="Times New Roman" w:eastAsia="Times New Roman" w:cs="Times New Roman"/>
          <w:sz w:val="24"/>
          <w:szCs w:val="24"/>
          <w:lang w:val="en-US"/>
        </w:rPr>
        <w:t>An Act relative to the disclosure of the political party offices' campaign contributions</w:t>
      </w:r>
    </w:p>
    <w:p w:rsidR="00272415" w:rsidRDefault="00272415" w14:paraId="00000006" w14:textId="77777777">
      <w:pPr>
        <w:keepLines/>
        <w:shd w:val="clear" w:color="auto" w:fill="FFFFFF"/>
        <w:spacing w:line="240" w:lineRule="auto"/>
        <w:rPr>
          <w:rFonts w:ascii="Times New Roman" w:hAnsi="Times New Roman" w:eastAsia="Times New Roman" w:cs="Times New Roman"/>
          <w:b/>
          <w:sz w:val="24"/>
          <w:szCs w:val="24"/>
        </w:rPr>
      </w:pPr>
    </w:p>
    <w:p w:rsidR="00272415" w:rsidRDefault="004C0B99"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Michael S. Day (by request)</w:t>
      </w:r>
    </w:p>
    <w:p w:rsidR="00272415" w:rsidRDefault="00272415" w14:paraId="00000008" w14:textId="77777777">
      <w:pPr>
        <w:keepLines/>
        <w:shd w:val="clear" w:color="auto" w:fill="FFFFFF"/>
        <w:spacing w:line="240" w:lineRule="auto"/>
        <w:rPr>
          <w:rFonts w:ascii="Times New Roman" w:hAnsi="Times New Roman" w:eastAsia="Times New Roman" w:cs="Times New Roman"/>
          <w:b/>
          <w:sz w:val="24"/>
          <w:szCs w:val="24"/>
        </w:rPr>
      </w:pPr>
    </w:p>
    <w:p w:rsidR="00272415" w:rsidRDefault="004C0B99"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October 21, 2025</w:t>
      </w:r>
    </w:p>
    <w:p w:rsidR="00272415" w:rsidRDefault="004C0B99"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72415" w:rsidRDefault="004C0B99"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December 20, 2025</w:t>
      </w:r>
    </w:p>
    <w:p w:rsidR="00272415" w:rsidRDefault="004C0B99"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72415" w:rsidRDefault="004C0B99"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 xml:space="preserve">2023-2024 H.675- Ordered to a House Study </w:t>
      </w:r>
    </w:p>
    <w:p w:rsidR="00272415" w:rsidRDefault="00272415" w14:paraId="0000000E" w14:textId="77777777">
      <w:pPr>
        <w:keepLines/>
        <w:shd w:val="clear" w:color="auto" w:fill="FFFFFF"/>
        <w:spacing w:line="240" w:lineRule="auto"/>
        <w:jc w:val="both"/>
        <w:rPr>
          <w:rFonts w:ascii="Times New Roman" w:hAnsi="Times New Roman" w:eastAsia="Times New Roman" w:cs="Times New Roman"/>
          <w:sz w:val="24"/>
          <w:szCs w:val="24"/>
        </w:rPr>
      </w:pPr>
    </w:p>
    <w:p w:rsidR="00272415" w:rsidRDefault="004C0B99" w14:paraId="0000000F"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Similar Matters: </w:t>
      </w:r>
      <w:r>
        <w:rPr>
          <w:rFonts w:ascii="Times New Roman" w:hAnsi="Times New Roman" w:eastAsia="Times New Roman" w:cs="Times New Roman"/>
          <w:sz w:val="24"/>
          <w:szCs w:val="24"/>
        </w:rPr>
        <w:t>N/A</w:t>
      </w:r>
    </w:p>
    <w:p w:rsidR="00272415" w:rsidRDefault="004C0B99"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72415" w:rsidP="38C033AD" w:rsidRDefault="004C0B99" w14:paraId="00000011"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38C033AD" w:rsidR="004C0B99">
        <w:rPr>
          <w:rFonts w:ascii="Times New Roman" w:hAnsi="Times New Roman" w:eastAsia="Times New Roman" w:cs="Times New Roman"/>
          <w:b w:val="1"/>
          <w:bCs w:val="1"/>
          <w:sz w:val="24"/>
          <w:szCs w:val="24"/>
          <w:lang w:val="en-US"/>
        </w:rPr>
        <w:t xml:space="preserve">CURRENT LAW: </w:t>
      </w:r>
      <w:r w:rsidRPr="38C033AD" w:rsidR="004C0B99">
        <w:rPr>
          <w:rFonts w:ascii="Times New Roman" w:hAnsi="Times New Roman" w:eastAsia="Times New Roman" w:cs="Times New Roman"/>
          <w:sz w:val="24"/>
          <w:szCs w:val="24"/>
          <w:lang w:val="en-US"/>
        </w:rPr>
        <w:t>Currently, Massachusetts law recognizes political parties and designations as semi-public entities that provide a structure for citizen engagement, candidate recruitment, and policy development. The Office of Campaign and Political Finance (OCPF) exists to collect and publicly report campaign contributions and expenditures, and to enforce applicable laws for candidates running for state and local office. However, there is no explicit statute that formally defines offices within political parties such as sta</w:t>
      </w:r>
      <w:r w:rsidRPr="38C033AD" w:rsidR="004C0B99">
        <w:rPr>
          <w:rFonts w:ascii="Times New Roman" w:hAnsi="Times New Roman" w:eastAsia="Times New Roman" w:cs="Times New Roman"/>
          <w:sz w:val="24"/>
          <w:szCs w:val="24"/>
          <w:lang w:val="en-US"/>
        </w:rPr>
        <w:t>te committee members, town committees, ward committees, or city committees as positions subject to mandatory reporting of contributions and expenditures.</w:t>
      </w:r>
    </w:p>
    <w:p w:rsidR="00272415" w:rsidRDefault="00272415"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272415" w:rsidP="38C033AD" w:rsidRDefault="004C0B99" w14:paraId="00000013"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38C033AD" w:rsidR="004C0B99">
        <w:rPr>
          <w:rFonts w:ascii="Times New Roman" w:hAnsi="Times New Roman" w:eastAsia="Times New Roman" w:cs="Times New Roman"/>
          <w:b w:val="1"/>
          <w:bCs w:val="1"/>
          <w:sz w:val="24"/>
          <w:szCs w:val="24"/>
          <w:lang w:val="en-US"/>
        </w:rPr>
        <w:t>SUMMARY</w:t>
      </w:r>
      <w:r w:rsidRPr="38C033AD" w:rsidR="004C0B99">
        <w:rPr>
          <w:rFonts w:ascii="Times New Roman" w:hAnsi="Times New Roman" w:eastAsia="Times New Roman" w:cs="Times New Roman"/>
          <w:sz w:val="24"/>
          <w:szCs w:val="24"/>
          <w:lang w:val="en-US"/>
        </w:rPr>
        <w:t>: Defines certain polical party offices, such as candidates for state committee members; town committees, ward committees, and city committees, at elections, which aaare printed on the public ballot, at regular intervals, to be offices, for which such cadidates, are required to report all contributions, and all expenditures, relating to campaigns for these offices, according to the reasonable regulations that are established, and may be additionally etablished, by the Office of Campaign and Political Finsna</w:t>
      </w:r>
      <w:r w:rsidRPr="38C033AD" w:rsidR="004C0B99">
        <w:rPr>
          <w:rFonts w:ascii="Times New Roman" w:hAnsi="Times New Roman" w:eastAsia="Times New Roman" w:cs="Times New Roman"/>
          <w:sz w:val="24"/>
          <w:szCs w:val="24"/>
          <w:lang w:val="en-US"/>
        </w:rPr>
        <w:t>ce (OCPF)</w:t>
      </w:r>
    </w:p>
    <w:sectPr w:rsidR="00272415">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15"/>
    <w:rsid w:val="00272415"/>
    <w:rsid w:val="004C0B99"/>
    <w:rsid w:val="00901551"/>
    <w:rsid w:val="38C033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EA331401-1422-4E2F-8EE3-0F3D205F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4393E-F85F-4853-A923-3509F7147498}">
  <ds:schemaRefs>
    <ds:schemaRef ds:uri="http://schemas.microsoft.com/sharepoint/v3/contenttype/forms"/>
  </ds:schemaRefs>
</ds:datastoreItem>
</file>

<file path=customXml/itemProps2.xml><?xml version="1.0" encoding="utf-8"?>
<ds:datastoreItem xmlns:ds="http://schemas.openxmlformats.org/officeDocument/2006/customXml" ds:itemID="{FD196F27-030E-4537-9ABF-62A430FB4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E2122-16C7-4AA3-96A5-235453E01B6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2025-10-10T15:23:00.0000000Z</dcterms:created>
  <dcterms:modified xsi:type="dcterms:W3CDTF">2025-10-10T15:23:55.7672512Z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