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7F0E" w:rsidRDefault="00D55CF6" w14:paraId="00000001" w14:textId="77777777">
      <w:pPr>
        <w:shd w:val="clear" w:color="auto" w:fill="FFFFFF"/>
        <w:spacing w:before="240" w:after="240"/>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C67F0E" w:rsidRDefault="00D55CF6" w14:paraId="00000002" w14:textId="77777777">
      <w:pPr>
        <w:shd w:val="clear" w:color="auto" w:fill="FFFFFF"/>
        <w:spacing w:before="240" w:after="240"/>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2025-2026 (194th) BILL SUMMARY </w:t>
      </w:r>
    </w:p>
    <w:p w:rsidR="00C67F0E" w:rsidRDefault="00D55CF6"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rPr>
        <w:t xml:space="preserve">  </w:t>
      </w:r>
      <w:r>
        <w:rPr>
          <w:rFonts w:ascii="Times New Roman" w:hAnsi="Times New Roman" w:eastAsia="Times New Roman" w:cs="Times New Roman"/>
          <w:sz w:val="24"/>
          <w:szCs w:val="24"/>
        </w:rPr>
        <w:t>H. 821</w:t>
      </w:r>
    </w:p>
    <w:p w:rsidR="00C67F0E" w:rsidRDefault="00C67F0E" w14:paraId="00000004" w14:textId="77777777">
      <w:pPr>
        <w:keepLines/>
        <w:shd w:val="clear" w:color="auto" w:fill="FFFFFF"/>
        <w:spacing w:line="240" w:lineRule="auto"/>
        <w:rPr>
          <w:rFonts w:ascii="Times New Roman" w:hAnsi="Times New Roman" w:eastAsia="Times New Roman" w:cs="Times New Roman"/>
          <w:sz w:val="24"/>
          <w:szCs w:val="24"/>
        </w:rPr>
      </w:pPr>
    </w:p>
    <w:p w:rsidR="00C67F0E" w:rsidRDefault="00D55CF6" w14:paraId="00000005"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Title</w:t>
      </w:r>
      <w:r>
        <w:rPr>
          <w:rFonts w:ascii="Times New Roman" w:hAnsi="Times New Roman" w:eastAsia="Times New Roman" w:cs="Times New Roman"/>
          <w:sz w:val="26"/>
          <w:szCs w:val="26"/>
        </w:rPr>
        <w:t xml:space="preserve">: </w:t>
      </w:r>
      <w:r>
        <w:rPr>
          <w:rFonts w:ascii="Times New Roman" w:hAnsi="Times New Roman" w:eastAsia="Times New Roman" w:cs="Times New Roman"/>
        </w:rPr>
        <w:t>An Act promoting political participation</w:t>
      </w:r>
    </w:p>
    <w:p w:rsidR="00C67F0E" w:rsidRDefault="00C67F0E" w14:paraId="00000006" w14:textId="77777777">
      <w:pPr>
        <w:keepLines/>
        <w:shd w:val="clear" w:color="auto" w:fill="FFFFFF"/>
        <w:spacing w:line="240" w:lineRule="auto"/>
        <w:rPr>
          <w:rFonts w:ascii="Times New Roman" w:hAnsi="Times New Roman" w:eastAsia="Times New Roman" w:cs="Times New Roman"/>
          <w:sz w:val="24"/>
          <w:szCs w:val="24"/>
        </w:rPr>
      </w:pPr>
    </w:p>
    <w:p w:rsidR="00C67F0E" w:rsidRDefault="00D55CF6"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rPr>
        <w:t xml:space="preserve"> </w:t>
      </w:r>
      <w:r>
        <w:rPr>
          <w:rFonts w:ascii="Times New Roman" w:hAnsi="Times New Roman" w:eastAsia="Times New Roman" w:cs="Times New Roman"/>
          <w:sz w:val="24"/>
          <w:szCs w:val="24"/>
        </w:rPr>
        <w:t>Rep. Daniel M. Donahue</w:t>
      </w:r>
    </w:p>
    <w:p w:rsidR="00C67F0E" w:rsidRDefault="00C67F0E" w14:paraId="00000008" w14:textId="77777777">
      <w:pPr>
        <w:keepLines/>
        <w:shd w:val="clear" w:color="auto" w:fill="FFFFFF"/>
        <w:spacing w:line="240" w:lineRule="auto"/>
        <w:rPr>
          <w:rFonts w:ascii="Times New Roman" w:hAnsi="Times New Roman" w:eastAsia="Times New Roman" w:cs="Times New Roman"/>
          <w:sz w:val="24"/>
          <w:szCs w:val="24"/>
        </w:rPr>
      </w:pPr>
    </w:p>
    <w:p w:rsidR="00C67F0E" w:rsidP="19A40860" w:rsidRDefault="00D55CF6" w14:paraId="00000009" w14:textId="736A6674">
      <w:pPr>
        <w:keepLines w:val="1"/>
        <w:shd w:val="clear" w:color="auto" w:fill="FFFFFF" w:themeFill="background1"/>
        <w:spacing w:line="240" w:lineRule="auto"/>
        <w:rPr>
          <w:rFonts w:ascii="Times New Roman" w:hAnsi="Times New Roman" w:eastAsia="Times New Roman" w:cs="Times New Roman"/>
          <w:sz w:val="24"/>
          <w:szCs w:val="24"/>
        </w:rPr>
      </w:pPr>
      <w:r w:rsidRPr="19A40860" w:rsidR="00D55CF6">
        <w:rPr>
          <w:rFonts w:ascii="Times New Roman" w:hAnsi="Times New Roman" w:eastAsia="Times New Roman" w:cs="Times New Roman"/>
          <w:b w:val="1"/>
          <w:bCs w:val="1"/>
          <w:sz w:val="24"/>
          <w:szCs w:val="24"/>
        </w:rPr>
        <w:t>Hearing Date:</w:t>
      </w:r>
      <w:r w:rsidRPr="19A40860" w:rsidR="00D55CF6">
        <w:rPr>
          <w:rFonts w:ascii="Times New Roman" w:hAnsi="Times New Roman" w:eastAsia="Times New Roman" w:cs="Times New Roman"/>
        </w:rPr>
        <w:t xml:space="preserve"> </w:t>
      </w:r>
      <w:r w:rsidRPr="19A40860" w:rsidR="366188D3">
        <w:rPr>
          <w:rFonts w:ascii="Times New Roman" w:hAnsi="Times New Roman" w:eastAsia="Times New Roman" w:cs="Times New Roman"/>
        </w:rPr>
        <w:t xml:space="preserve"> October 21, 2025</w:t>
      </w:r>
    </w:p>
    <w:p w:rsidR="00C67F0E" w:rsidRDefault="00D55CF6"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67F0E" w:rsidP="19A40860" w:rsidRDefault="00D55CF6" w14:paraId="0000000B" w14:textId="5F05ED40">
      <w:pPr>
        <w:keepLines w:val="1"/>
        <w:shd w:val="clear" w:color="auto" w:fill="FFFFFF" w:themeFill="background1"/>
        <w:spacing w:line="240" w:lineRule="auto"/>
        <w:rPr>
          <w:rFonts w:ascii="Times New Roman" w:hAnsi="Times New Roman" w:eastAsia="Times New Roman" w:cs="Times New Roman"/>
        </w:rPr>
      </w:pPr>
      <w:r w:rsidRPr="19A40860" w:rsidR="00D55CF6">
        <w:rPr>
          <w:rFonts w:ascii="Times New Roman" w:hAnsi="Times New Roman" w:eastAsia="Times New Roman" w:cs="Times New Roman"/>
          <w:b w:val="1"/>
          <w:bCs w:val="1"/>
          <w:sz w:val="24"/>
          <w:szCs w:val="24"/>
        </w:rPr>
        <w:t>Reporting Deadline:</w:t>
      </w:r>
      <w:r w:rsidRPr="19A40860" w:rsidR="00D55CF6">
        <w:rPr>
          <w:rFonts w:ascii="Times New Roman" w:hAnsi="Times New Roman" w:eastAsia="Times New Roman" w:cs="Times New Roman"/>
        </w:rPr>
        <w:t xml:space="preserve"> </w:t>
      </w:r>
      <w:r w:rsidRPr="19A40860" w:rsidR="07EFEF21">
        <w:rPr>
          <w:rFonts w:ascii="Times New Roman" w:hAnsi="Times New Roman" w:eastAsia="Times New Roman" w:cs="Times New Roman"/>
        </w:rPr>
        <w:t xml:space="preserve">December </w:t>
      </w:r>
      <w:r w:rsidRPr="19A40860" w:rsidR="5E4C26AC">
        <w:rPr>
          <w:rFonts w:ascii="Times New Roman" w:hAnsi="Times New Roman" w:eastAsia="Times New Roman" w:cs="Times New Roman"/>
        </w:rPr>
        <w:t>20, 2025</w:t>
      </w:r>
    </w:p>
    <w:p w:rsidR="00C67F0E" w:rsidRDefault="00D55CF6" w14:paraId="0000000C"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67F0E" w:rsidRDefault="00D55CF6"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2023-2024 H679- Ordered to a House Study</w:t>
      </w:r>
    </w:p>
    <w:p w:rsidR="00C67F0E" w:rsidRDefault="00C67F0E" w14:paraId="0000000E" w14:textId="77777777">
      <w:pPr>
        <w:keepLines/>
        <w:shd w:val="clear" w:color="auto" w:fill="FFFFFF"/>
        <w:spacing w:line="240" w:lineRule="auto"/>
        <w:jc w:val="both"/>
        <w:rPr>
          <w:rFonts w:ascii="Times New Roman" w:hAnsi="Times New Roman" w:eastAsia="Times New Roman" w:cs="Times New Roman"/>
          <w:b/>
          <w:sz w:val="24"/>
          <w:szCs w:val="24"/>
        </w:rPr>
      </w:pPr>
    </w:p>
    <w:p w:rsidR="00C67F0E" w:rsidRDefault="00D55CF6" w14:paraId="0000000F" w14:textId="77777777">
      <w:pPr>
        <w:keepLines/>
        <w:shd w:val="clear" w:color="auto" w:fill="FFFFFF"/>
        <w:spacing w:line="240" w:lineRule="auto"/>
        <w:jc w:val="both"/>
        <w:rPr>
          <w:rFonts w:ascii="Times New Roman" w:hAnsi="Times New Roman" w:eastAsia="Times New Roman" w:cs="Times New Roman"/>
        </w:rPr>
      </w:pPr>
      <w:r>
        <w:rPr>
          <w:rFonts w:ascii="Times New Roman" w:hAnsi="Times New Roman" w:eastAsia="Times New Roman" w:cs="Times New Roman"/>
          <w:b/>
          <w:sz w:val="24"/>
          <w:szCs w:val="24"/>
        </w:rPr>
        <w:t xml:space="preserve">Similar Matters: </w:t>
      </w:r>
      <w:r>
        <w:rPr>
          <w:rFonts w:ascii="Times New Roman" w:hAnsi="Times New Roman" w:eastAsia="Times New Roman" w:cs="Times New Roman"/>
          <w:sz w:val="24"/>
          <w:szCs w:val="24"/>
        </w:rPr>
        <w:t>N/A</w:t>
      </w:r>
    </w:p>
    <w:p w:rsidR="00C67F0E" w:rsidRDefault="00D55CF6" w14:paraId="00000010"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C67F0E" w:rsidP="19A40860" w:rsidRDefault="00D55CF6" w14:paraId="00000011" w14:textId="77777777">
      <w:pPr>
        <w:keepLines w:val="1"/>
        <w:shd w:val="clear" w:color="auto" w:fill="FFFFFF" w:themeFill="background1"/>
        <w:spacing w:line="240" w:lineRule="auto"/>
        <w:jc w:val="both"/>
        <w:rPr>
          <w:rFonts w:ascii="Times New Roman" w:hAnsi="Times New Roman" w:eastAsia="Times New Roman" w:cs="Times New Roman"/>
          <w:sz w:val="24"/>
          <w:szCs w:val="24"/>
          <w:lang w:val="en-US"/>
        </w:rPr>
      </w:pPr>
      <w:r w:rsidRPr="19A40860" w:rsidR="00D55CF6">
        <w:rPr>
          <w:rFonts w:ascii="Times New Roman" w:hAnsi="Times New Roman" w:eastAsia="Times New Roman" w:cs="Times New Roman"/>
          <w:b w:val="1"/>
          <w:bCs w:val="1"/>
          <w:sz w:val="24"/>
          <w:szCs w:val="24"/>
          <w:lang w:val="en-US"/>
        </w:rPr>
        <w:t xml:space="preserve">CURRENT LAW: </w:t>
      </w:r>
      <w:r w:rsidRPr="19A40860" w:rsidR="00D55CF6">
        <w:rPr>
          <w:rFonts w:ascii="Times New Roman" w:hAnsi="Times New Roman" w:eastAsia="Times New Roman" w:cs="Times New Roman"/>
          <w:sz w:val="24"/>
          <w:szCs w:val="24"/>
          <w:lang w:val="en-US"/>
        </w:rPr>
        <w:t>Massachusetts law does not allow employees to make payroll deductions that go directly to political committees or 501(c)(4) social welfare organizations. Payroll deductions are generally limited to things like taxes, retirement, insurance, union dues, and charitable contributions authorized under specific laws (see Ch. 149 §§ 150, 150A, and Ch. 154 § 8).</w:t>
      </w:r>
    </w:p>
    <w:p w:rsidR="00C67F0E" w:rsidRDefault="00C67F0E" w14:paraId="00000012" w14:textId="77777777">
      <w:pPr>
        <w:keepLines/>
        <w:shd w:val="clear" w:color="auto" w:fill="FFFFFF"/>
        <w:spacing w:line="240" w:lineRule="auto"/>
        <w:jc w:val="both"/>
        <w:rPr>
          <w:rFonts w:ascii="Times New Roman" w:hAnsi="Times New Roman" w:eastAsia="Times New Roman" w:cs="Times New Roman"/>
          <w:sz w:val="24"/>
          <w:szCs w:val="24"/>
        </w:rPr>
      </w:pPr>
    </w:p>
    <w:p w:rsidR="00C67F0E" w:rsidP="19A40860" w:rsidRDefault="00D55CF6" w14:paraId="00000013" w14:textId="4D74B37C">
      <w:pPr>
        <w:keepLines w:val="1"/>
        <w:shd w:val="clear" w:color="auto" w:fill="FFFFFF" w:themeFill="background1"/>
        <w:spacing w:line="240" w:lineRule="auto"/>
        <w:jc w:val="both"/>
        <w:rPr>
          <w:rFonts w:ascii="Times New Roman" w:hAnsi="Times New Roman" w:eastAsia="Times New Roman" w:cs="Times New Roman"/>
          <w:lang w:val="en-US"/>
        </w:rPr>
      </w:pPr>
      <w:r w:rsidRPr="19A40860" w:rsidR="00D55CF6">
        <w:rPr>
          <w:rFonts w:ascii="Times New Roman" w:hAnsi="Times New Roman" w:eastAsia="Times New Roman" w:cs="Times New Roman"/>
          <w:b w:val="1"/>
          <w:bCs w:val="1"/>
          <w:sz w:val="24"/>
          <w:szCs w:val="24"/>
          <w:lang w:val="en-US"/>
        </w:rPr>
        <w:t>SUMMARY</w:t>
      </w:r>
      <w:r w:rsidRPr="19A40860" w:rsidR="00D55CF6">
        <w:rPr>
          <w:rFonts w:ascii="Times New Roman" w:hAnsi="Times New Roman" w:eastAsia="Times New Roman" w:cs="Times New Roman"/>
          <w:lang w:val="en-US"/>
        </w:rPr>
        <w:t>:</w:t>
      </w:r>
      <w:r w:rsidRPr="19A40860" w:rsidR="00D55CF6">
        <w:rPr>
          <w:rFonts w:ascii="Times New Roman" w:hAnsi="Times New Roman" w:eastAsia="Times New Roman" w:cs="Times New Roman"/>
          <w:sz w:val="24"/>
          <w:szCs w:val="24"/>
          <w:lang w:val="en-US"/>
        </w:rPr>
        <w:t xml:space="preserve"> </w:t>
      </w:r>
      <w:r w:rsidRPr="19A40860" w:rsidR="00D55CF6">
        <w:rPr>
          <w:rFonts w:ascii="Times New Roman" w:hAnsi="Times New Roman" w:eastAsia="Times New Roman" w:cs="Times New Roman"/>
          <w:lang w:val="en-US"/>
        </w:rPr>
        <w:t>This bill seeks to increase the opportunity for people to financially contribute to campaigns by askin</w:t>
      </w:r>
      <w:r w:rsidRPr="19A40860" w:rsidR="1F5DF459">
        <w:rPr>
          <w:rFonts w:ascii="Times New Roman" w:hAnsi="Times New Roman" w:eastAsia="Times New Roman" w:cs="Times New Roman"/>
          <w:lang w:val="en-US"/>
        </w:rPr>
        <w:t>g</w:t>
      </w:r>
      <w:r w:rsidRPr="19A40860" w:rsidR="00D55CF6">
        <w:rPr>
          <w:rFonts w:ascii="Times New Roman" w:hAnsi="Times New Roman" w:eastAsia="Times New Roman" w:cs="Times New Roman"/>
          <w:lang w:val="en-US"/>
        </w:rPr>
        <w:t xml:space="preserve"> employers to take up to $200 out of the employee's paycheck and donate it to a not-for-profit organization the employee selects. For example, this bill looks to add language "payroll deductions to promote political participation through voluntary contributions to not-for-profit social welfare o</w:t>
      </w:r>
      <w:r w:rsidRPr="19A40860" w:rsidR="7BF72388">
        <w:rPr>
          <w:rFonts w:ascii="Times New Roman" w:hAnsi="Times New Roman" w:eastAsia="Times New Roman" w:cs="Times New Roman"/>
          <w:lang w:val="en-US"/>
        </w:rPr>
        <w:t>r</w:t>
      </w:r>
      <w:r w:rsidRPr="19A40860" w:rsidR="00D55CF6">
        <w:rPr>
          <w:rFonts w:ascii="Times New Roman" w:hAnsi="Times New Roman" w:eastAsia="Times New Roman" w:cs="Times New Roman"/>
          <w:lang w:val="en-US"/>
        </w:rPr>
        <w:t xml:space="preserve">ganizations and candidate or other </w:t>
      </w:r>
      <w:r w:rsidRPr="19A40860" w:rsidR="00D55CF6">
        <w:rPr>
          <w:rFonts w:ascii="Times New Roman" w:hAnsi="Times New Roman" w:eastAsia="Times New Roman" w:cs="Times New Roman"/>
          <w:lang w:val="en-US"/>
        </w:rPr>
        <w:t>poli</w:t>
      </w:r>
      <w:r w:rsidRPr="19A40860" w:rsidR="471E5D3B">
        <w:rPr>
          <w:rFonts w:ascii="Times New Roman" w:hAnsi="Times New Roman" w:eastAsia="Times New Roman" w:cs="Times New Roman"/>
          <w:lang w:val="en-US"/>
        </w:rPr>
        <w:t>t</w:t>
      </w:r>
      <w:r w:rsidRPr="19A40860" w:rsidR="12F76F99">
        <w:rPr>
          <w:rFonts w:ascii="Times New Roman" w:hAnsi="Times New Roman" w:eastAsia="Times New Roman" w:cs="Times New Roman"/>
          <w:lang w:val="en-US"/>
        </w:rPr>
        <w:t>i</w:t>
      </w:r>
      <w:r w:rsidRPr="19A40860" w:rsidR="00D55CF6">
        <w:rPr>
          <w:rFonts w:ascii="Times New Roman" w:hAnsi="Times New Roman" w:eastAsia="Times New Roman" w:cs="Times New Roman"/>
          <w:lang w:val="en-US"/>
        </w:rPr>
        <w:t>cal</w:t>
      </w:r>
      <w:r w:rsidRPr="19A40860" w:rsidR="00D55CF6">
        <w:rPr>
          <w:rFonts w:ascii="Times New Roman" w:hAnsi="Times New Roman" w:eastAsia="Times New Roman" w:cs="Times New Roman"/>
          <w:lang w:val="en-US"/>
        </w:rPr>
        <w:t xml:space="preserve"> committ</w:t>
      </w:r>
      <w:r w:rsidRPr="19A40860" w:rsidR="2F70DF05">
        <w:rPr>
          <w:rFonts w:ascii="Times New Roman" w:hAnsi="Times New Roman" w:eastAsia="Times New Roman" w:cs="Times New Roman"/>
          <w:lang w:val="en-US"/>
        </w:rPr>
        <w:t>e</w:t>
      </w:r>
      <w:r w:rsidRPr="19A40860" w:rsidR="00D55CF6">
        <w:rPr>
          <w:rFonts w:ascii="Times New Roman" w:hAnsi="Times New Roman" w:eastAsia="Times New Roman" w:cs="Times New Roman"/>
          <w:lang w:val="en-US"/>
        </w:rPr>
        <w:t>es" to the bill which would help many low-income</w:t>
      </w:r>
    </w:p>
    <w:sectPr w:rsidR="00C67F0E">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F0E"/>
    <w:rsid w:val="00617374"/>
    <w:rsid w:val="00C67F0E"/>
    <w:rsid w:val="00D55CF6"/>
    <w:rsid w:val="07EFEF21"/>
    <w:rsid w:val="0AB20789"/>
    <w:rsid w:val="12F76F99"/>
    <w:rsid w:val="19A40860"/>
    <w:rsid w:val="1F5DF459"/>
    <w:rsid w:val="2F70DF05"/>
    <w:rsid w:val="366188D3"/>
    <w:rsid w:val="471E5D3B"/>
    <w:rsid w:val="5E4C26AC"/>
    <w:rsid w:val="7BF723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3DBEF490-046F-403C-A932-92A1F70B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337D92-4126-40C5-A28B-AA138D80EF3C}">
  <ds:schemaRefs>
    <ds:schemaRef ds:uri="http://schemas.microsoft.com/sharepoint/v3/contenttype/forms"/>
  </ds:schemaRefs>
</ds:datastoreItem>
</file>

<file path=customXml/itemProps2.xml><?xml version="1.0" encoding="utf-8"?>
<ds:datastoreItem xmlns:ds="http://schemas.openxmlformats.org/officeDocument/2006/customXml" ds:itemID="{99B22335-511F-4652-A1DB-852076255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D1EE5-7651-437B-A20B-FDB2FE750C07}">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2025-10-02T15:31:00.0000000Z</dcterms:created>
  <dcterms:modified xsi:type="dcterms:W3CDTF">2025-10-02T15:31:52.7860910Z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