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0F9" w:rsidRDefault="00BB0F06"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8A00F9" w:rsidRDefault="00BB0F06"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8A00F9" w:rsidRDefault="00BB0F06"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0F9" w:rsidRDefault="00BB0F06"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0F9" w:rsidP="2CF691E6" w:rsidRDefault="00BB0F06"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2CF691E6" w:rsidR="00BB0F06">
        <w:rPr>
          <w:rFonts w:ascii="Times New Roman" w:hAnsi="Times New Roman" w:eastAsia="Times New Roman" w:cs="Times New Roman"/>
          <w:b w:val="1"/>
          <w:bCs w:val="1"/>
          <w:sz w:val="24"/>
          <w:szCs w:val="24"/>
          <w:lang w:val="en-US"/>
        </w:rPr>
        <w:t xml:space="preserve">Bill </w:t>
      </w:r>
      <w:r w:rsidRPr="2CF691E6" w:rsidR="00BB0F06">
        <w:rPr>
          <w:rFonts w:ascii="Times New Roman" w:hAnsi="Times New Roman" w:eastAsia="Times New Roman" w:cs="Times New Roman"/>
          <w:b w:val="1"/>
          <w:bCs w:val="1"/>
          <w:sz w:val="24"/>
          <w:szCs w:val="24"/>
          <w:lang w:val="en-US"/>
        </w:rPr>
        <w:t>Number:</w:t>
      </w:r>
      <w:r>
        <w:tab/>
      </w:r>
      <w:r>
        <w:tab/>
      </w:r>
      <w:r>
        <w:tab/>
      </w:r>
      <w:r w:rsidRPr="2CF691E6" w:rsidR="00BB0F06">
        <w:rPr>
          <w:rFonts w:ascii="Times New Roman" w:hAnsi="Times New Roman" w:eastAsia="Times New Roman" w:cs="Times New Roman"/>
          <w:b w:val="1"/>
          <w:bCs w:val="1"/>
          <w:sz w:val="24"/>
          <w:szCs w:val="24"/>
          <w:lang w:val="en-US"/>
        </w:rPr>
        <w:t xml:space="preserve">H.824 </w:t>
      </w:r>
    </w:p>
    <w:p w:rsidR="008A00F9" w:rsidRDefault="00BB0F06"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0F9" w:rsidP="2CF691E6" w:rsidRDefault="00BB0F06"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4"/>
          <w:szCs w:val="24"/>
          <w:lang w:val="en-US"/>
        </w:rPr>
      </w:pPr>
      <w:r w:rsidRPr="2CF691E6" w:rsidR="00BB0F06">
        <w:rPr>
          <w:rFonts w:ascii="Times New Roman" w:hAnsi="Times New Roman" w:eastAsia="Times New Roman" w:cs="Times New Roman"/>
          <w:b w:val="1"/>
          <w:bCs w:val="1"/>
          <w:sz w:val="24"/>
          <w:szCs w:val="24"/>
          <w:lang w:val="en-US"/>
        </w:rPr>
        <w:t>Title:</w:t>
      </w:r>
      <w:r>
        <w:tab/>
      </w:r>
      <w:r>
        <w:tab/>
      </w:r>
      <w:r>
        <w:tab/>
      </w:r>
      <w:r>
        <w:tab/>
      </w:r>
      <w:r w:rsidRPr="2CF691E6" w:rsidR="00BB0F06">
        <w:rPr>
          <w:rFonts w:ascii="Times New Roman" w:hAnsi="Times New Roman" w:eastAsia="Times New Roman" w:cs="Times New Roman"/>
          <w:b w:val="1"/>
          <w:bCs w:val="1"/>
          <w:i w:val="1"/>
          <w:iCs w:val="1"/>
          <w:sz w:val="24"/>
          <w:szCs w:val="24"/>
          <w:lang w:val="en-US"/>
        </w:rPr>
        <w:t xml:space="preserve">An Act </w:t>
      </w:r>
      <w:r w:rsidRPr="2CF691E6" w:rsidR="00BB0F06">
        <w:rPr>
          <w:rFonts w:ascii="Times New Roman" w:hAnsi="Times New Roman" w:eastAsia="Times New Roman" w:cs="Times New Roman"/>
          <w:b w:val="1"/>
          <w:bCs w:val="1"/>
          <w:i w:val="1"/>
          <w:iCs w:val="1"/>
          <w:sz w:val="24"/>
          <w:szCs w:val="24"/>
          <w:lang w:val="en-US"/>
        </w:rPr>
        <w:t>relative</w:t>
      </w:r>
      <w:r w:rsidRPr="2CF691E6" w:rsidR="00BB0F06">
        <w:rPr>
          <w:rFonts w:ascii="Times New Roman" w:hAnsi="Times New Roman" w:eastAsia="Times New Roman" w:cs="Times New Roman"/>
          <w:b w:val="1"/>
          <w:bCs w:val="1"/>
          <w:i w:val="1"/>
          <w:iCs w:val="1"/>
          <w:sz w:val="24"/>
          <w:szCs w:val="24"/>
          <w:lang w:val="en-US"/>
        </w:rPr>
        <w:t xml:space="preserve"> to political designations</w:t>
      </w:r>
    </w:p>
    <w:p w:rsidR="008A00F9" w:rsidRDefault="00BB0F06" w14:paraId="00000008"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0F9" w:rsidP="2CF691E6" w:rsidRDefault="00BB0F06" w14:paraId="00000009" w14:textId="77777777">
      <w:pPr>
        <w:shd w:val="clear" w:color="auto" w:fill="FFFFFF" w:themeFill="background1"/>
        <w:rPr>
          <w:rFonts w:ascii="Times New Roman" w:hAnsi="Times New Roman" w:eastAsia="Times New Roman" w:cs="Times New Roman"/>
          <w:sz w:val="24"/>
          <w:szCs w:val="24"/>
          <w:lang w:val="en-US"/>
        </w:rPr>
      </w:pPr>
      <w:r w:rsidRPr="2CF691E6" w:rsidR="00BB0F06">
        <w:rPr>
          <w:rFonts w:ascii="Times New Roman" w:hAnsi="Times New Roman" w:eastAsia="Times New Roman" w:cs="Times New Roman"/>
          <w:b w:val="1"/>
          <w:bCs w:val="1"/>
          <w:sz w:val="24"/>
          <w:szCs w:val="24"/>
          <w:lang w:val="en-US"/>
        </w:rPr>
        <w:t>Sponsor(s</w:t>
      </w:r>
      <w:r w:rsidRPr="2CF691E6" w:rsidR="00BB0F06">
        <w:rPr>
          <w:rFonts w:ascii="Times New Roman" w:hAnsi="Times New Roman" w:eastAsia="Times New Roman" w:cs="Times New Roman"/>
          <w:b w:val="1"/>
          <w:bCs w:val="1"/>
          <w:sz w:val="24"/>
          <w:szCs w:val="24"/>
          <w:lang w:val="en-US"/>
        </w:rPr>
        <w:t>):</w:t>
      </w:r>
      <w:r>
        <w:tab/>
      </w:r>
      <w:r>
        <w:tab/>
      </w:r>
      <w:r>
        <w:tab/>
      </w:r>
      <w:r w:rsidRPr="2CF691E6" w:rsidR="00BB0F06">
        <w:rPr>
          <w:rFonts w:ascii="Times New Roman" w:hAnsi="Times New Roman" w:eastAsia="Times New Roman" w:cs="Times New Roman"/>
          <w:sz w:val="24"/>
          <w:szCs w:val="24"/>
          <w:lang w:val="en-US"/>
        </w:rPr>
        <w:t>Rep. Paul Donato (</w:t>
      </w:r>
      <w:r w:rsidRPr="2CF691E6" w:rsidR="00BB0F06">
        <w:rPr>
          <w:rFonts w:ascii="Times New Roman" w:hAnsi="Times New Roman" w:eastAsia="Times New Roman" w:cs="Times New Roman"/>
          <w:i w:val="1"/>
          <w:iCs w:val="1"/>
          <w:sz w:val="24"/>
          <w:szCs w:val="24"/>
          <w:lang w:val="en-US"/>
        </w:rPr>
        <w:t>Medford</w:t>
      </w:r>
      <w:r w:rsidRPr="2CF691E6" w:rsidR="00BB0F06">
        <w:rPr>
          <w:rFonts w:ascii="Times New Roman" w:hAnsi="Times New Roman" w:eastAsia="Times New Roman" w:cs="Times New Roman"/>
          <w:sz w:val="24"/>
          <w:szCs w:val="24"/>
          <w:lang w:val="en-US"/>
        </w:rPr>
        <w:t>)</w:t>
      </w:r>
    </w:p>
    <w:p w:rsidR="008A00F9" w:rsidRDefault="00BB0F06"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0F9" w:rsidP="2CF691E6" w:rsidRDefault="00BB0F06" w14:paraId="0000000B" w14:textId="77777777">
      <w:pPr>
        <w:shd w:val="clear" w:color="auto" w:fill="FFFFFF" w:themeFill="background1"/>
        <w:rPr>
          <w:rFonts w:ascii="Times New Roman" w:hAnsi="Times New Roman" w:eastAsia="Times New Roman" w:cs="Times New Roman"/>
          <w:sz w:val="24"/>
          <w:szCs w:val="24"/>
          <w:lang w:val="en-US"/>
        </w:rPr>
      </w:pPr>
      <w:r w:rsidRPr="2CF691E6" w:rsidR="00BB0F06">
        <w:rPr>
          <w:rFonts w:ascii="Times New Roman" w:hAnsi="Times New Roman" w:eastAsia="Times New Roman" w:cs="Times New Roman"/>
          <w:b w:val="1"/>
          <w:bCs w:val="1"/>
          <w:sz w:val="24"/>
          <w:szCs w:val="24"/>
          <w:lang w:val="en-US"/>
        </w:rPr>
        <w:t xml:space="preserve">Hearing </w:t>
      </w:r>
      <w:r w:rsidRPr="2CF691E6" w:rsidR="00BB0F06">
        <w:rPr>
          <w:rFonts w:ascii="Times New Roman" w:hAnsi="Times New Roman" w:eastAsia="Times New Roman" w:cs="Times New Roman"/>
          <w:b w:val="1"/>
          <w:bCs w:val="1"/>
          <w:sz w:val="24"/>
          <w:szCs w:val="24"/>
          <w:lang w:val="en-US"/>
        </w:rPr>
        <w:t>Date:</w:t>
      </w:r>
      <w:r>
        <w:tab/>
      </w:r>
      <w:r>
        <w:tab/>
      </w:r>
      <w:r w:rsidRPr="2CF691E6" w:rsidR="00BB0F06">
        <w:rPr>
          <w:rFonts w:ascii="Times New Roman" w:hAnsi="Times New Roman" w:eastAsia="Times New Roman" w:cs="Times New Roman"/>
          <w:sz w:val="24"/>
          <w:szCs w:val="24"/>
          <w:lang w:val="en-US"/>
        </w:rPr>
        <w:t xml:space="preserve">June 17, 2025 </w:t>
      </w:r>
    </w:p>
    <w:p w:rsidR="008A00F9" w:rsidRDefault="00BB0F06"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0F9" w:rsidP="2CF691E6" w:rsidRDefault="00BB0F06" w14:paraId="0000000D" w14:textId="77777777">
      <w:pPr>
        <w:shd w:val="clear" w:color="auto" w:fill="FFFFFF" w:themeFill="background1"/>
        <w:rPr>
          <w:rFonts w:ascii="Times New Roman" w:hAnsi="Times New Roman" w:eastAsia="Times New Roman" w:cs="Times New Roman"/>
          <w:sz w:val="24"/>
          <w:szCs w:val="24"/>
          <w:lang w:val="en-US"/>
        </w:rPr>
      </w:pPr>
      <w:r w:rsidRPr="2CF691E6" w:rsidR="00BB0F06">
        <w:rPr>
          <w:rFonts w:ascii="Times New Roman" w:hAnsi="Times New Roman" w:eastAsia="Times New Roman" w:cs="Times New Roman"/>
          <w:b w:val="1"/>
          <w:bCs w:val="1"/>
          <w:sz w:val="24"/>
          <w:szCs w:val="24"/>
          <w:lang w:val="en-US"/>
        </w:rPr>
        <w:t xml:space="preserve">Reporting </w:t>
      </w:r>
      <w:r w:rsidRPr="2CF691E6" w:rsidR="00BB0F06">
        <w:rPr>
          <w:rFonts w:ascii="Times New Roman" w:hAnsi="Times New Roman" w:eastAsia="Times New Roman" w:cs="Times New Roman"/>
          <w:b w:val="1"/>
          <w:bCs w:val="1"/>
          <w:sz w:val="24"/>
          <w:szCs w:val="24"/>
          <w:lang w:val="en-US"/>
        </w:rPr>
        <w:t>Deadline:</w:t>
      </w:r>
      <w:r>
        <w:tab/>
      </w:r>
      <w:r>
        <w:tab/>
      </w:r>
      <w:r w:rsidRPr="2CF691E6" w:rsidR="00BB0F06">
        <w:rPr>
          <w:rFonts w:ascii="Times New Roman" w:hAnsi="Times New Roman" w:eastAsia="Times New Roman" w:cs="Times New Roman"/>
          <w:sz w:val="24"/>
          <w:szCs w:val="24"/>
          <w:lang w:val="en-US"/>
        </w:rPr>
        <w:t xml:space="preserve">August 16, 2025 </w:t>
      </w:r>
    </w:p>
    <w:p w:rsidR="008A00F9" w:rsidRDefault="00BB0F06"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0F9" w:rsidRDefault="00BB0F06"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2023-24 (H.682) Ordered to study</w:t>
      </w:r>
    </w:p>
    <w:p w:rsidR="008A00F9" w:rsidRDefault="00BB0F06" w14:paraId="00000010"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0F9" w:rsidRDefault="00BB0F06" w14:paraId="00000011"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8A00F9" w:rsidRDefault="008A00F9" w14:paraId="00000012" w14:textId="77777777">
      <w:pPr>
        <w:shd w:val="clear" w:color="auto" w:fill="FFFFFF"/>
        <w:jc w:val="both"/>
        <w:rPr>
          <w:rFonts w:ascii="Times New Roman" w:hAnsi="Times New Roman" w:eastAsia="Times New Roman" w:cs="Times New Roman"/>
          <w:b/>
          <w:sz w:val="24"/>
          <w:szCs w:val="24"/>
        </w:rPr>
      </w:pPr>
    </w:p>
    <w:p w:rsidR="008A00F9" w:rsidRDefault="00BB0F06" w14:paraId="00000013"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8A00F9" w:rsidRDefault="00BB0F06" w14:paraId="00000014"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8A00F9" w:rsidRDefault="00BB0F06"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50 § 1</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Definitions</w:t>
      </w:r>
      <w:r>
        <w:rPr>
          <w:rFonts w:ascii="Times New Roman" w:hAnsi="Times New Roman" w:eastAsia="Times New Roman" w:cs="Times New Roman"/>
          <w:sz w:val="24"/>
          <w:szCs w:val="24"/>
        </w:rPr>
        <w:t>:</w:t>
      </w:r>
    </w:p>
    <w:p w:rsidR="008A00F9" w:rsidP="2CF691E6" w:rsidRDefault="00BB0F06" w14:paraId="00000016" w14:textId="77777777">
      <w:pPr>
        <w:shd w:val="clear" w:color="auto" w:fill="FFFFFF" w:themeFill="background1"/>
        <w:jc w:val="both"/>
        <w:rPr>
          <w:rFonts w:ascii="Times New Roman" w:hAnsi="Times New Roman" w:eastAsia="Times New Roman" w:cs="Times New Roman"/>
          <w:sz w:val="24"/>
          <w:szCs w:val="24"/>
          <w:lang w:val="en-US"/>
        </w:rPr>
      </w:pPr>
      <w:r w:rsidRPr="2CF691E6" w:rsidR="00BB0F06">
        <w:rPr>
          <w:rFonts w:ascii="Times New Roman" w:hAnsi="Times New Roman" w:eastAsia="Times New Roman" w:cs="Times New Roman"/>
          <w:sz w:val="24"/>
          <w:szCs w:val="24"/>
          <w:lang w:val="en-US"/>
        </w:rPr>
        <w:t xml:space="preserve">Defines a "political designation" as a label of up to three words that a candidate not running under a recognized political party may use on the ballot, </w:t>
      </w:r>
      <w:r w:rsidRPr="2CF691E6" w:rsidR="00BB0F06">
        <w:rPr>
          <w:rFonts w:ascii="Times New Roman" w:hAnsi="Times New Roman" w:eastAsia="Times New Roman" w:cs="Times New Roman"/>
          <w:sz w:val="24"/>
          <w:szCs w:val="24"/>
          <w:lang w:val="en-US"/>
        </w:rPr>
        <w:t>and also</w:t>
      </w:r>
      <w:r w:rsidRPr="2CF691E6" w:rsidR="00BB0F06">
        <w:rPr>
          <w:rFonts w:ascii="Times New Roman" w:hAnsi="Times New Roman" w:eastAsia="Times New Roman" w:cs="Times New Roman"/>
          <w:sz w:val="24"/>
          <w:szCs w:val="24"/>
          <w:lang w:val="en-US"/>
        </w:rPr>
        <w:t xml:space="preserve"> as the label used by voters wishing to form or join such a designation. It outlines the process for </w:t>
      </w:r>
      <w:r w:rsidRPr="2CF691E6" w:rsidR="00BB0F06">
        <w:rPr>
          <w:rFonts w:ascii="Times New Roman" w:hAnsi="Times New Roman" w:eastAsia="Times New Roman" w:cs="Times New Roman"/>
          <w:sz w:val="24"/>
          <w:szCs w:val="24"/>
          <w:lang w:val="en-US"/>
        </w:rPr>
        <w:t>establishing</w:t>
      </w:r>
      <w:r w:rsidRPr="2CF691E6" w:rsidR="00BB0F06">
        <w:rPr>
          <w:rFonts w:ascii="Times New Roman" w:hAnsi="Times New Roman" w:eastAsia="Times New Roman" w:cs="Times New Roman"/>
          <w:sz w:val="24"/>
          <w:szCs w:val="24"/>
          <w:lang w:val="en-US"/>
        </w:rPr>
        <w:t xml:space="preserve"> a political designation, requiring a petition signed by at least 50 registered voters and certified by local clerks, while prohibiting the use of "Independent" as a designation.</w:t>
      </w:r>
    </w:p>
    <w:p w:rsidR="008A00F9" w:rsidRDefault="00BB0F06" w14:paraId="00000017" w14:textId="77777777">
      <w:pPr>
        <w:shd w:val="clear" w:color="auto" w:fill="FFFFFF"/>
        <w:jc w:val="both"/>
        <w:rPr>
          <w:rFonts w:ascii="Times New Roman" w:hAnsi="Times New Roman" w:eastAsia="Times New Roman" w:cs="Times New Roman"/>
        </w:rPr>
      </w:pPr>
      <w:r>
        <w:rPr>
          <w:rFonts w:ascii="Times New Roman" w:hAnsi="Times New Roman" w:eastAsia="Times New Roman" w:cs="Times New Roman"/>
        </w:rPr>
        <w:t xml:space="preserve">   </w:t>
      </w:r>
    </w:p>
    <w:p w:rsidR="008A00F9" w:rsidRDefault="00BB0F06" w14:paraId="00000018"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8A00F9" w:rsidP="2CF691E6" w:rsidRDefault="00BB0F06" w14:paraId="00000019" w14:textId="77777777">
      <w:pPr>
        <w:shd w:val="clear" w:color="auto" w:fill="FFFFFF" w:themeFill="background1"/>
        <w:jc w:val="both"/>
        <w:rPr>
          <w:rFonts w:ascii="Times New Roman" w:hAnsi="Times New Roman" w:eastAsia="Times New Roman" w:cs="Times New Roman"/>
          <w:sz w:val="24"/>
          <w:szCs w:val="24"/>
          <w:lang w:val="en-US"/>
        </w:rPr>
      </w:pPr>
      <w:r w:rsidRPr="2CF691E6" w:rsidR="00BB0F06">
        <w:rPr>
          <w:rFonts w:ascii="Times New Roman" w:hAnsi="Times New Roman" w:eastAsia="Times New Roman" w:cs="Times New Roman"/>
          <w:sz w:val="24"/>
          <w:szCs w:val="24"/>
          <w:lang w:val="en-US"/>
        </w:rPr>
        <w:t xml:space="preserve">This bill raises the number of required signatures for </w:t>
      </w:r>
      <w:r w:rsidRPr="2CF691E6" w:rsidR="00BB0F06">
        <w:rPr>
          <w:rFonts w:ascii="Times New Roman" w:hAnsi="Times New Roman" w:eastAsia="Times New Roman" w:cs="Times New Roman"/>
          <w:sz w:val="24"/>
          <w:szCs w:val="24"/>
          <w:lang w:val="en-US"/>
        </w:rPr>
        <w:t>establishing</w:t>
      </w:r>
      <w:r w:rsidRPr="2CF691E6" w:rsidR="00BB0F06">
        <w:rPr>
          <w:rFonts w:ascii="Times New Roman" w:hAnsi="Times New Roman" w:eastAsia="Times New Roman" w:cs="Times New Roman"/>
          <w:sz w:val="24"/>
          <w:szCs w:val="24"/>
          <w:lang w:val="en-US"/>
        </w:rPr>
        <w:t xml:space="preserve"> a new political designation from 50 to 500. Additionally, if, after two years from the date the political designation is approved, there are fewer than one quarter of one percent of the total number of registered voters enrolled in the designation, voters enrolled in the designation are to be registered as “unenrolled</w:t>
      </w:r>
      <w:r w:rsidRPr="2CF691E6" w:rsidR="00BB0F06">
        <w:rPr>
          <w:rFonts w:ascii="Times New Roman" w:hAnsi="Times New Roman" w:eastAsia="Times New Roman" w:cs="Times New Roman"/>
          <w:sz w:val="24"/>
          <w:szCs w:val="24"/>
          <w:lang w:val="en-US"/>
        </w:rPr>
        <w:t>”.</w:t>
      </w:r>
      <w:r w:rsidRPr="2CF691E6" w:rsidR="00BB0F06">
        <w:rPr>
          <w:rFonts w:ascii="Times New Roman" w:hAnsi="Times New Roman" w:eastAsia="Times New Roman" w:cs="Times New Roman"/>
          <w:sz w:val="24"/>
          <w:szCs w:val="24"/>
          <w:lang w:val="en-US"/>
        </w:rPr>
        <w:t xml:space="preserve"> </w:t>
      </w:r>
    </w:p>
    <w:sectPr w:rsidR="008A00F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F9"/>
    <w:rsid w:val="004A596D"/>
    <w:rsid w:val="008A00F9"/>
    <w:rsid w:val="00BB0F06"/>
    <w:rsid w:val="2CF691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0DDACC7"/>
  <w15:docId w15:val="{BBE24BE5-C49C-4EA5-BA39-842A2B5733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515DD-0024-426F-B566-5CF9D9244155}">
  <ds:schemaRefs>
    <ds:schemaRef ds:uri="http://schemas.microsoft.com/sharepoint/v3/contenttype/forms"/>
  </ds:schemaRefs>
</ds:datastoreItem>
</file>

<file path=customXml/itemProps2.xml><?xml version="1.0" encoding="utf-8"?>
<ds:datastoreItem xmlns:ds="http://schemas.openxmlformats.org/officeDocument/2006/customXml" ds:itemID="{95D8EBAC-8067-4D3F-874B-AB2D0003D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8008DD-34E0-42EB-ACD5-3AE25B42654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2025-06-12T14:59:00.0000000Z</dcterms:created>
  <dcterms:modified xsi:type="dcterms:W3CDTF">2025-06-12T15:00:07.8612351Z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