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rPr>
      </w:pPr>
      <w:r w:rsidDel="00000000" w:rsidR="00000000" w:rsidRPr="00000000">
        <w:rPr>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b w:val="1"/>
        </w:rPr>
      </w:pPr>
      <w:r w:rsidDel="00000000" w:rsidR="00000000" w:rsidRPr="00000000">
        <w:rPr>
          <w:b w:val="1"/>
          <w:sz w:val="28"/>
          <w:szCs w:val="28"/>
          <w:rtl w:val="0"/>
        </w:rPr>
        <w:t xml:space="preserve">Bill Summary</w:t>
        <w:br w:type="textWrapping"/>
      </w:r>
      <w:r w:rsidDel="00000000" w:rsidR="00000000" w:rsidRPr="00000000">
        <w:rPr>
          <w:rtl w:val="0"/>
        </w:rPr>
        <w:t xml:space="preserve"> </w:t>
      </w:r>
      <w:r w:rsidDel="00000000" w:rsidR="00000000" w:rsidRPr="00000000">
        <w:rPr>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b w:val="1"/>
                <w:u w:val="single"/>
              </w:rPr>
            </w:pPr>
            <w:r w:rsidDel="00000000" w:rsidR="00000000" w:rsidRPr="00000000">
              <w:rPr>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890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b w:val="1"/>
                <w:u w:val="single"/>
              </w:rPr>
            </w:pPr>
            <w:r w:rsidDel="00000000" w:rsidR="00000000" w:rsidRPr="00000000">
              <w:rPr>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crumbling concrete foundations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b w:val="1"/>
                <w:u w:val="single"/>
              </w:rPr>
            </w:pPr>
            <w:r w:rsidDel="00000000" w:rsidR="00000000" w:rsidRPr="00000000">
              <w:rPr>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Ashe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b w:val="1"/>
                <w:u w:val="single"/>
              </w:rPr>
            </w:pPr>
            <w:r w:rsidDel="00000000" w:rsidR="00000000" w:rsidRPr="00000000">
              <w:rPr>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2486.7846679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b w:val="1"/>
                <w:u w:val="single"/>
              </w:rPr>
            </w:pPr>
            <w:r w:rsidDel="00000000" w:rsidR="00000000" w:rsidRPr="00000000">
              <w:rPr>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S548; ENRA redrafted as S2804 and reported favorably; referred to SWM where no further action was taken</w:t>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S495 by Sen. Gobi; ENR redrafted as S2559 and reported favorably; referred to SWM, new draft substituted, S3015; referred to HWM where no further action was taken</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b w:val="1"/>
                <w:u w:val="single"/>
              </w:rPr>
            </w:pPr>
            <w:r w:rsidDel="00000000" w:rsidR="00000000" w:rsidRPr="00000000">
              <w:rPr>
                <w:b w:val="1"/>
                <w:u w:val="single"/>
                <w:rtl w:val="0"/>
              </w:rPr>
              <w:t xml:space="preserve">SUMMARY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exempts its provisions from the fees and charges typically imposed by the Executive Office for Administration and Finance under Chapter 7, Section 3B of the Massachusetts General Laws.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Licensed home inspectors are required to inform potential home buyers or renters about the potential presence of pyrite or pyrrhotite in concrete foundations during property inspections conducted for sale or lease.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law defines the terms “aggregate,” “concrete aggregate,” and “certified geologist.” It introduces a licensure requirement for anyone seeking to mine, expand, excavate, or operate a quarry producing aggregate concrete for use in foundations or infrastructure. License applications must include a geological source report (valid for one year) and aggregate test results for pyrite or pyrrhotite. Surplus license fees will support the Crumbling Concrete Assistance Fund. Quarry operators must keep relevant records, including sales, for 10 years, and concrete producers must document their licensed aggregate sources for the same period. The Department of Transportation, in coordination with the State Geologist, will manage a data catalog based on licensing information. Municipalities may enforce stricter requirements.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new Crumbling Concrete Relief Agency (CCRA) is created within the Department of Housing and Community Development. This agency will educate the public about pyrite and pyrrhotite risks, maintain an online database of licensed quarries, and manage the Crumbling Concrete Assistance Fund. The CCRA must provide written decisions on assistance requests and allow homeowners to request a review within 30 days.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Crumbling Concrete Assistance Fund (CCAF), formally established under Section 2FFFFFF of Chapter 29, will be administered by the Secretary of Housing and Livable Communities. It provides financial aid to homeowners for repairing or replacing concrete foundations damaged by pyrite or pyrrhotite, minimizes fiscal impacts on municipalities, and allows for reimbursements to homeowners who already completed such repairs prior to the fund's creation. Reimbursements are capped at what the owner would have received through the fund. The fund may be supported by state appropriations, public and private contributions, federal grants (including HUD’s Section 108 Loan Guarantee program), and interest earnings. All assistance issued is tax-exempt under state law. The secretary must report annually by June 1 on fund activity and is responsible for setting rules and issuing guidance on its use.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Homeowners may apply for property tax abatements if pyrite or pyrrhotite is found in their foundation. Eligibility must be confirmed by collecting core samples and undergoing a certified inspection by a civil engineer. The assessed value reduction remains in effect until the foundation is repaired or replaced.</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Municipalities must waive building permit fees for work related to replacing crumbling concrete foundations.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Active quarries subject to the new licensing requirements must either submit a full license application or secure interim approval for continued operations within two months of the legislation’s passage.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Additionally, the Secretary of Housing and Livable Communities must convene a stakeholder working group within 30 days of the law's effective date. This group will evaluate regulatory and legislative measures needed to address deteriorating foundations due to pyrite or pyrrhotite. It will include representatives from various state agencies, homeowner advocates, industry groups, and legislative members. The group will assess administrative responsibilities, financial models such as insurance surcharges or supplemental loans, and consumer protection strategies including advocacy and education. A report with recommendations is due by February 1, 2026.</w:t>
            </w: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