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896</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Long and Moon Islands in Boston Harbor</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Ayers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commentRangeStart w:id="0"/>
            <w:r w:rsidDel="00000000" w:rsidR="00000000" w:rsidRPr="00000000">
              <w:rPr>
                <w:rFonts w:ascii="Times New Roman" w:cs="Times New Roman" w:eastAsia="Times New Roman" w:hAnsi="Times New Roman"/>
                <w:sz w:val="24"/>
                <w:szCs w:val="24"/>
                <w:rtl w:val="0"/>
              </w:rPr>
              <w:t xml:space="preserve">H892</w:t>
            </w:r>
            <w:commentRangeEnd w:id="0"/>
            <w:r w:rsidDel="00000000" w:rsidR="00000000" w:rsidRPr="00000000">
              <w:commentReference w:id="0"/>
            </w:r>
            <w:r w:rsidDel="00000000" w:rsidR="00000000" w:rsidRPr="00000000">
              <w:rPr>
                <w:rtl w:val="0"/>
              </w:rPr>
            </w:r>
          </w:p>
        </w:tc>
      </w:tr>
      <w:tr>
        <w:trPr>
          <w:cantSplit w:val="0"/>
          <w:trHeight w:val="78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H3879; sent to study by ENRA</w:t>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H743; accompanied a study order, H4668, and discharged to House Rules where no further action was taken</w:t>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92, Section 33 of the General Laws is amended by this legislation by inserting language establishing the Long Island Reservation on Long Island in Boston Harbor, and the Moon Island Reservation on Moon Island within Quincy Bay, as land of the Commonwealth. The Long Island Reservation is to be a publicly accessible park with ocean shoreline and is to remain in the state registrar of historic places. </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reservations will serve for passive recreational use as a park, to preserve open space and conserve land to protect coastal beaches, palustrine wetlands, estuarine intertidal wetlands, marine intertidal wetlands and salt marsh, and to provide a habitat for native oysters and other local shellfish. </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Capital Asset and Maintenance is to take in fee the land mass encompassing Long Island and Moon Island by June 30, 2025 and declared reservation lands of the Commonwealth. </w:t>
            </w:r>
          </w:p>
        </w:tc>
      </w:tr>
    </w:tbl>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diti Vaidya" w:id="0" w:date="2025-05-29T18:09:00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aren't we doing this bill in this hearing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