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505"/>
        <w:gridCol w:w="6855"/>
        <w:tblGridChange w:id="0">
          <w:tblGrid>
            <w:gridCol w:w="2505"/>
            <w:gridCol w:w="685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898</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end the taking of horseshoe crabs for bait</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Badger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4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130 of Massachusetts General Law (Division of Marine Fisheries) is amended to include a new section, section 107, detailing the taking of horseshoe crabs for bait.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107 would prohibit the harvesting of horseshoe crabs (Limulus polyphemus) or their eggs from coastal waters for use as bait. However,</w:t>
            </w:r>
            <w:r w:rsidDel="00000000" w:rsidR="00000000" w:rsidRPr="00000000">
              <w:rPr>
                <w:rFonts w:ascii="Times New Roman" w:cs="Times New Roman" w:eastAsia="Times New Roman" w:hAnsi="Times New Roman"/>
                <w:sz w:val="24"/>
                <w:szCs w:val="24"/>
                <w:rtl w:val="0"/>
              </w:rPr>
              <w:t xml:space="preserve"> the director </w:t>
            </w:r>
            <w:r w:rsidDel="00000000" w:rsidR="00000000" w:rsidRPr="00000000">
              <w:rPr>
                <w:rFonts w:ascii="Times New Roman" w:cs="Times New Roman" w:eastAsia="Times New Roman" w:hAnsi="Times New Roman"/>
                <w:sz w:val="24"/>
                <w:szCs w:val="24"/>
                <w:rtl w:val="0"/>
              </w:rPr>
              <w:t xml:space="preserve">of the Division may issue permits for educational or scientific collection if it won't harm the population. Horseshoe crabs caught unintentionally during legal fishing must be returned unharmed. Possessing molted shells is not penalized. Violations result in a $25 fine per crab, and the division will create regulations to enforce this law.</w:t>
            </w:r>
          </w:p>
        </w:tc>
      </w:tr>
    </w:tbl>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