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88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7440"/>
        <w:tblGridChange w:id="0">
          <w:tblGrid>
            <w:gridCol w:w="2445"/>
            <w:gridCol w:w="744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902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establishing an office of outdoor recreation</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Blais </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21A of MGL (Executive Office of Energy and Environmental Affairs) by adding a new section, Section 7C. This section establishes the Office of Outdoor Recreation. The director of this office will be appointed by the Secretary of Energy and Environmental Affairs and will not be subject to Chapter 31 of MGL (Civil Service) or Section 9 of Chapter 30 of MGL (Public officers appointed by governor; removal). </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the Office of Outdoor Recreation will develop and implement a strategic plan that will p</w:t>
            </w:r>
            <w:r w:rsidDel="00000000" w:rsidR="00000000" w:rsidRPr="00000000">
              <w:rPr>
                <w:rFonts w:ascii="Times New Roman" w:cs="Times New Roman" w:eastAsia="Times New Roman" w:hAnsi="Times New Roman"/>
                <w:sz w:val="24"/>
                <w:szCs w:val="24"/>
                <w:rtl w:val="0"/>
              </w:rPr>
              <w:t xml:space="preserve">romote the Massachusetts outdoor recreation economy as well as advance equity and access to outdoor recreation opportunities. Additionally, the director will work with landowners and managers across the state to promote public access and recreation infrastructure, and will coordinate policy and funding measures from federal, state, regional, and local governments.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will create metrics and baselines to evaluate the impacts of programs and initiatives within the office and will secure funding for outdoor recreation projects through federal grants and partnerships with non-profit organizations and businesses.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director will serve as the central point of contact for the outdoor recreation industry and will coordinate with state agencies and secretariats to implement cross-agency initiatives and priorities. Examples include the Massachusetts Office of Travel and Tourism, the Department of Conservation and Recreation, the Department of Fish and Game, Housing and Economic Development, and the Department of Public Health. A full list of the director’s responsibilities are detailed in the bill text in Section 1.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8 of Chapter 21A of MGL (Organization of departments; power, duties and functions) to include the Office of Outdoor Recreation as being under the Secretary of Energy and Environmental Affairs’ purview.  </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bill amends Chapter 29 of MGL (State Finance) by adding a new section, Section GGGGG. This section establishes the Outdoor Recreation Trust Fund which will be used to </w:t>
            </w:r>
            <w:r w:rsidDel="00000000" w:rsidR="00000000" w:rsidRPr="00000000">
              <w:rPr>
                <w:rFonts w:ascii="Times New Roman" w:cs="Times New Roman" w:eastAsia="Times New Roman" w:hAnsi="Times New Roman"/>
                <w:sz w:val="24"/>
                <w:szCs w:val="24"/>
                <w:highlight w:val="white"/>
                <w:rtl w:val="0"/>
              </w:rPr>
              <w:t xml:space="preserve">provide competitive grants for programs, projects and initiatives, to public and private organizations to further the objectives of the office of outdoor recreation. </w:t>
            </w:r>
            <w:r w:rsidDel="00000000" w:rsidR="00000000" w:rsidRPr="00000000">
              <w:rPr>
                <w:rFonts w:ascii="Times New Roman" w:cs="Times New Roman" w:eastAsia="Times New Roman" w:hAnsi="Times New Roman"/>
                <w:sz w:val="24"/>
                <w:szCs w:val="24"/>
                <w:rtl w:val="0"/>
              </w:rPr>
              <w:t xml:space="preserve">The Director of the Office of Outdoor Recreation</w:t>
            </w:r>
            <w:r w:rsidDel="00000000" w:rsidR="00000000" w:rsidRPr="00000000">
              <w:rPr>
                <w:rFonts w:ascii="Times New Roman" w:cs="Times New Roman" w:eastAsia="Times New Roman" w:hAnsi="Times New Roman"/>
                <w:sz w:val="24"/>
                <w:szCs w:val="24"/>
                <w:highlight w:val="white"/>
                <w:rtl w:val="0"/>
              </w:rPr>
              <w:t xml:space="preserve"> will administer the fund. </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fund will consist of amounts credited, received, or transferred to the fund from </w:t>
            </w:r>
            <w:r w:rsidDel="00000000" w:rsidR="00000000" w:rsidRPr="00000000">
              <w:rPr>
                <w:rFonts w:ascii="Times New Roman" w:cs="Times New Roman" w:eastAsia="Times New Roman" w:hAnsi="Times New Roman"/>
                <w:sz w:val="24"/>
                <w:szCs w:val="24"/>
                <w:rtl w:val="0"/>
              </w:rPr>
              <w:t xml:space="preserve">appropriations and public and private gifts, grants, donations, or receipts. Amounts received from the federal government as reimbursements, grants, or receipts will also be credited to this fund as well as revenue from investing fund amounts. Any funds remaining at the end of the fiscal year will not revert to the Ge</w:t>
            </w:r>
            <w:r w:rsidDel="00000000" w:rsidR="00000000" w:rsidRPr="00000000">
              <w:rPr>
                <w:rFonts w:ascii="Times New Roman" w:cs="Times New Roman" w:eastAsia="Times New Roman" w:hAnsi="Times New Roman"/>
                <w:sz w:val="24"/>
                <w:szCs w:val="24"/>
                <w:rtl w:val="0"/>
              </w:rPr>
              <w:t xml:space="preserve">neral Fund</w:t>
            </w:r>
            <w:r w:rsidDel="00000000" w:rsidR="00000000" w:rsidRPr="00000000">
              <w:rPr>
                <w:rFonts w:ascii="Times New Roman" w:cs="Times New Roman" w:eastAsia="Times New Roman" w:hAnsi="Times New Roman"/>
                <w:sz w:val="24"/>
                <w:szCs w:val="24"/>
                <w:rtl w:val="0"/>
              </w:rPr>
              <w:t xml:space="preserve">. The Outdoor Recreation Trust Fund will not be subject to the provisions included within Section 5D of </w:t>
            </w:r>
            <w:r w:rsidDel="00000000" w:rsidR="00000000" w:rsidRPr="00000000">
              <w:rPr>
                <w:rFonts w:ascii="Times New Roman" w:cs="Times New Roman" w:eastAsia="Times New Roman" w:hAnsi="Times New Roman"/>
                <w:sz w:val="24"/>
                <w:szCs w:val="24"/>
                <w:highlight w:val="white"/>
                <w:rtl w:val="0"/>
              </w:rPr>
              <w:t xml:space="preserve">Chapter 29 of MGL (</w:t>
            </w:r>
            <w:r w:rsidDel="00000000" w:rsidR="00000000" w:rsidRPr="00000000">
              <w:rPr>
                <w:rFonts w:ascii="Times New Roman" w:cs="Times New Roman" w:eastAsia="Times New Roman" w:hAnsi="Times New Roman"/>
                <w:sz w:val="24"/>
                <w:szCs w:val="24"/>
                <w:rtl w:val="0"/>
              </w:rPr>
              <w:t xml:space="preserve">Indirect and fringe benefit costs expended from General Fund; recovery by comptroller).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expenditure from this fund cannot cause the fund to enter into deficiency at the end of the fiscal year. No later than October 1 of each year, the director must report on the fund’s activities to the Clerks of the House and Senate and the House and Senate Committees on Ways and Means.</w:t>
            </w: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