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3.8823529411766"/>
        <w:gridCol w:w="6896.117647058823"/>
        <w:tblGridChange w:id="0">
          <w:tblGrid>
            <w:gridCol w:w="2463.8823529411766"/>
            <w:gridCol w:w="6896.11764705882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House, No. 906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 Act authorizing and directing the director of the Division of Waterways to dredge the harbor area surrounding Houghs Neck in the city of Quincy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Representative Chan of Quincy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28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2013-2014: Filed as H677; reported to study by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ENRA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(study order H4421)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2015-2016: Filed as H637; reported to study by ENRA (study order H4283)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2017-2018: Filed as H409; reported to study by ENRA (study order H4579)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2019-2020: Filed as H740; reported to study by ENRA (study order H5070)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2021-2022: Filed as H866; reported to study by ENRA (study order H5041)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2023-2024: Filed as H762; reported to study by ENR (study order H4668)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Section 1 of this bill authorizes and directs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director of the Division of Waterways within the Department of Environmental Quality Engineering to dredge the water area around Houghs Neck in Quincy.  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Section 2 allows the director to spend funds appropriated but not in an amount exceeding $800,000.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