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10"/>
        <w:gridCol w:w="6735"/>
        <w:tblGridChange w:id="0">
          <w:tblGrid>
            <w:gridCol w:w="2610"/>
            <w:gridCol w:w="673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918</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7">
            <w:pPr>
              <w:pStyle w:val="Heading2"/>
              <w:keepNext w:val="0"/>
              <w:keepLines w:val="0"/>
              <w:shd w:fill="ffffff" w:val="clear"/>
              <w:spacing w:after="0" w:before="0" w:line="264" w:lineRule="auto"/>
              <w:rPr>
                <w:rFonts w:ascii="Times New Roman" w:cs="Times New Roman" w:eastAsia="Times New Roman" w:hAnsi="Times New Roman"/>
                <w:sz w:val="24"/>
                <w:szCs w:val="24"/>
              </w:rPr>
            </w:pPr>
            <w:bookmarkStart w:colFirst="0" w:colLast="0" w:name="_d6z20noqf8bw" w:id="0"/>
            <w:bookmarkEnd w:id="0"/>
            <w:r w:rsidDel="00000000" w:rsidR="00000000" w:rsidRPr="00000000">
              <w:rPr>
                <w:rFonts w:ascii="Times New Roman" w:cs="Times New Roman" w:eastAsia="Times New Roman" w:hAnsi="Times New Roman"/>
                <w:sz w:val="24"/>
                <w:szCs w:val="24"/>
                <w:rtl w:val="0"/>
              </w:rPr>
              <w:t xml:space="preserve">An Act protecting drinking water and public health from sand mining pollution</w:t>
            </w:r>
          </w:p>
          <w:p w:rsidR="00000000" w:rsidDel="00000000" w:rsidP="00000000" w:rsidRDefault="00000000" w:rsidRPr="00000000" w14:paraId="00000008">
            <w:pPr>
              <w:pStyle w:val="Heading2"/>
              <w:keepNext w:val="0"/>
              <w:keepLines w:val="0"/>
              <w:shd w:fill="ffffff" w:val="clear"/>
              <w:spacing w:after="0" w:before="0" w:line="264" w:lineRule="auto"/>
              <w:rPr>
                <w:rFonts w:ascii="Times New Roman" w:cs="Times New Roman" w:eastAsia="Times New Roman" w:hAnsi="Times New Roman"/>
                <w:sz w:val="24"/>
                <w:szCs w:val="24"/>
              </w:rPr>
            </w:pPr>
            <w:bookmarkStart w:colFirst="0" w:colLast="0" w:name="_wuybkkybr7hs" w:id="1"/>
            <w:bookmarkEnd w:id="1"/>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Connolly</w:t>
            </w:r>
          </w:p>
        </w:tc>
      </w:tr>
      <w:tr>
        <w:trPr>
          <w:cantSplit w:val="0"/>
          <w:trHeight w:val="102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S.601, Senator Fernandes (Almost identical to H.918)</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E">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   </w:t>
            </w:r>
          </w:p>
          <w:p w:rsidR="00000000" w:rsidDel="00000000" w:rsidP="00000000" w:rsidRDefault="00000000" w:rsidRPr="00000000" w14:paraId="0000000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w:t>
            </w: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1">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2">
            <w:pPr>
              <w:spacing w:after="0" w:before="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3">
            <w:pPr>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legislation establishes an advisory panel to investigate the scope and scale of sand mining. The panel will consist of 6 members and the selection process of panel members is detailed in the bill. The advisory panel will meet monthly or more frequently in public meetings. </w:t>
            </w:r>
          </w:p>
          <w:p w:rsidR="00000000" w:rsidDel="00000000" w:rsidP="00000000" w:rsidRDefault="00000000" w:rsidRPr="00000000" w14:paraId="00000014">
            <w:pP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advisory panel will investigate t</w:t>
            </w:r>
            <w:r w:rsidDel="00000000" w:rsidR="00000000" w:rsidRPr="00000000">
              <w:rPr>
                <w:rFonts w:ascii="Times New Roman" w:cs="Times New Roman" w:eastAsia="Times New Roman" w:hAnsi="Times New Roman"/>
                <w:sz w:val="24"/>
                <w:szCs w:val="24"/>
                <w:rtl w:val="0"/>
              </w:rPr>
              <w:t xml:space="preserve">he current and potential impact on drinking water that sand mining has and its impact on Environmental Justice communities. Additionally, the panel will investigate the relation between sand mining and climate change mitigation and resilience  as well as its impact on air pollution. This includes worker and public exposure to respirable crystalline silica from sand mines.</w:t>
            </w:r>
          </w:p>
          <w:p w:rsidR="00000000" w:rsidDel="00000000" w:rsidP="00000000" w:rsidRDefault="00000000" w:rsidRPr="00000000" w14:paraId="00000016">
            <w:pP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investigation will conclude within two years and the advisory panel will provide recommendations for regulatory changes to protect drinking water, worker and public health, and the environment. These changes may include alterations to existing licensing laws for mining (Part I, Title II, Chapter 21B, Section 5 of the General Laws). </w:t>
            </w:r>
            <w:r w:rsidDel="00000000" w:rsidR="00000000" w:rsidRPr="00000000">
              <w:rPr>
                <w:rtl w:val="0"/>
              </w:rPr>
            </w:r>
          </w:p>
          <w:p w:rsidR="00000000" w:rsidDel="00000000" w:rsidP="00000000" w:rsidRDefault="00000000" w:rsidRPr="00000000" w14:paraId="00000018">
            <w:pP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A">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