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95.0" w:type="dxa"/>
        <w:jc w:val="left"/>
        <w:tblInd w:w="-1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900"/>
        <w:tblGridChange w:id="0">
          <w:tblGrid>
            <w:gridCol w:w="2595"/>
            <w:gridCol w:w="6900"/>
          </w:tblGrid>
        </w:tblGridChange>
      </w:tblGrid>
      <w:tr>
        <w:trPr>
          <w:cantSplit w:val="0"/>
          <w:trHeight w:val="66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919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protect and preserve the northern right whale and other resident endangered whale and sea turtle species</w:t>
            </w:r>
          </w:p>
          <w:p w:rsidR="00000000" w:rsidDel="00000000" w:rsidP="00000000" w:rsidRDefault="00000000" w:rsidRPr="00000000" w14:paraId="00000008">
            <w:pPr>
              <w:rPr>
                <w:rFonts w:ascii="Times New Roman" w:cs="Times New Roman" w:eastAsia="Times New Roman" w:hAnsi="Times New Roman"/>
                <w:sz w:val="14"/>
                <w:szCs w:val="14"/>
              </w:rPr>
            </w:pPr>
            <w:r w:rsidDel="00000000" w:rsidR="00000000" w:rsidRPr="00000000">
              <w:rPr>
                <w:rtl w:val="0"/>
              </w:rPr>
            </w:r>
          </w:p>
        </w:tc>
      </w:tr>
      <w:tr>
        <w:trPr>
          <w:cantSplit w:val="0"/>
          <w:trHeight w:val="6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Connolly (BY REQUEST)</w:t>
            </w:r>
            <w:r w:rsidDel="00000000" w:rsidR="00000000" w:rsidRPr="00000000">
              <w:rPr>
                <w:rtl w:val="0"/>
              </w:rPr>
            </w:r>
          </w:p>
        </w:tc>
      </w:tr>
      <w:tr>
        <w:trPr>
          <w:cantSplit w:val="0"/>
          <w:trHeight w:val="88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S.573, Senator DiDomenico (BY REQUEST; Senate Counterpart)</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Pursuant to Chapter 131A (Massachusetts Endangered Species Act) of MGL, this bill directs the Division of Fisheries and Wildlife’s Natural Heritage and Endangered Species Program (NHESP) to conduct annual reviews on the impacts of marine fishing regulations and vessel activities on endangered marine species. </w:t>
            </w:r>
          </w:p>
          <w:p w:rsidR="00000000" w:rsidDel="00000000" w:rsidP="00000000" w:rsidRDefault="00000000" w:rsidRPr="00000000" w14:paraId="00000014">
            <w:pPr>
              <w:spacing w:after="0" w:before="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partnership with the National Oceanic and Atmospheric Administration (NOAA), the New England Aquarium, the Center for Coastal Studies, and additional organizations, NHESP will publish an annual report beginning in January 2026. This report will include endangered whale sightings in the Gulf of Maine and any human-caused injuries to whales. NHESP must also evaluate annually whether Cape Cod Bay and other state waters should be designated as “significant habitats” for the Northern Right Whale.</w:t>
            </w:r>
          </w:p>
          <w:p w:rsidR="00000000" w:rsidDel="00000000" w:rsidP="00000000" w:rsidRDefault="00000000" w:rsidRPr="00000000" w14:paraId="00000016">
            <w:pPr>
              <w:spacing w:after="0" w:before="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in 2027, NHESP will issue up to 25 new “Sustainable Fishing” licenses per year (capped at 125 total after five years) for lobster and crab harvesting with innovative gear that prevents bycatch and protects marine wildlife. Licensees must follow environmental protections but will not face catch, location, or date restrictions. </w:t>
            </w:r>
          </w:p>
          <w:p w:rsidR="00000000" w:rsidDel="00000000" w:rsidP="00000000" w:rsidRDefault="00000000" w:rsidRPr="00000000" w14:paraId="00000018">
            <w:pPr>
              <w:spacing w:after="0" w:before="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states that for legal and financial purposes, each Northern Right Whale is assigned an economic value of $2 million, with deaths or serious injuries treated as equivalent losses to the Commonwealth.</w:t>
            </w:r>
            <w:r w:rsidDel="00000000" w:rsidR="00000000" w:rsidRPr="00000000">
              <w:rPr>
                <w:rtl w:val="0"/>
              </w:rPr>
            </w:r>
          </w:p>
        </w:tc>
      </w:tr>
    </w:tbl>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