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Joint Committee on Environment and Natural Resources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Bill Summary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__________________________________________________________________</w:t>
      </w:r>
    </w:p>
    <w:tbl>
      <w:tblPr>
        <w:tblStyle w:val="Table1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95"/>
        <w:gridCol w:w="7065"/>
        <w:tblGridChange w:id="0">
          <w:tblGrid>
            <w:gridCol w:w="2295"/>
            <w:gridCol w:w="7065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u w:val="single"/>
                <w:rtl w:val="0"/>
              </w:rPr>
              <w:t xml:space="preserve">BILL NUMBER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House, No. 928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u w:val="single"/>
                <w:rtl w:val="0"/>
              </w:rPr>
              <w:t xml:space="preserve">TITLE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 Act for environmental, and water testing requirements, and funding thereof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u w:val="single"/>
                <w:rtl w:val="0"/>
              </w:rPr>
              <w:t xml:space="preserve">SPONSORS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Representative Day, By Request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u w:val="single"/>
                <w:rtl w:val="0"/>
              </w:rPr>
              <w:t xml:space="preserve">SIMILAR MATTERS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None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u w:val="single"/>
                <w:rtl w:val="0"/>
              </w:rPr>
              <w:t xml:space="preserve">PRIOR HISTORY</w:t>
            </w:r>
          </w:p>
          <w:p w:rsidR="00000000" w:rsidDel="00000000" w:rsidP="00000000" w:rsidRDefault="00000000" w:rsidRPr="00000000" w14:paraId="0000000C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2023-2024; New file, filed as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HD.4082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Referred to House Rules where no further action was taken.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u w:val="single"/>
                <w:rtl w:val="0"/>
              </w:rPr>
              <w:t xml:space="preserve">SUMMARY</w:t>
            </w:r>
          </w:p>
          <w:p w:rsidR="00000000" w:rsidDel="00000000" w:rsidP="00000000" w:rsidRDefault="00000000" w:rsidRPr="00000000" w14:paraId="0000000F">
            <w:pPr>
              <w:spacing w:after="240" w:befor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This bill amends Massachusetts General Law by mandating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highlight w:val="white"/>
                <w:rtl w:val="0"/>
              </w:rPr>
              <w:t xml:space="preserve">various environmental, and water testing requirements and establishing guidelines for their funding, composed of voluntary contributions and agreed-upon funding, transferred from one or more individual persons, property owners, organizations, and/or other parties.</w:t>
            </w:r>
          </w:p>
          <w:p w:rsidR="00000000" w:rsidDel="00000000" w:rsidP="00000000" w:rsidRDefault="00000000" w:rsidRPr="00000000" w14:paraId="00000010">
            <w:pPr>
              <w:shd w:fill="ffffff" w:val="clear"/>
              <w:spacing w:after="200"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highlight w:val="white"/>
                <w:rtl w:val="0"/>
              </w:rPr>
              <w:t xml:space="preserve">Required testing shall be reimbursable by a Tax Donation Credit (TDC), which shall be certifiable in a document that states the nature of required testing being performed. This credit would be usable on legally filed tax returns, only by the individual and/or organization bearing the cost of needed testing, otherwise performed by public budget expenditure.</w:t>
            </w:r>
          </w:p>
          <w:p w:rsidR="00000000" w:rsidDel="00000000" w:rsidP="00000000" w:rsidRDefault="00000000" w:rsidRPr="00000000" w14:paraId="00000011">
            <w:pPr>
              <w:shd w:fill="ffffff" w:val="clear"/>
              <w:spacing w:after="200"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highlight w:val="white"/>
                <w:rtl w:val="0"/>
              </w:rPr>
              <w:t xml:space="preserve">In effect, this legislation codifies the reimbursement of mandated environmental and water testing requirements and proposes tax incentives to do so.</w:t>
            </w:r>
          </w:p>
          <w:p w:rsidR="00000000" w:rsidDel="00000000" w:rsidP="00000000" w:rsidRDefault="00000000" w:rsidRPr="00000000" w14:paraId="00000012">
            <w:pPr>
              <w:spacing w:after="240" w:before="240" w:lineRule="auto"/>
              <w:rPr>
                <w:rFonts w:ascii="Times New Roman" w:cs="Times New Roman" w:eastAsia="Times New Roman" w:hAnsi="Times New Roman"/>
                <w:color w:val="33333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