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942</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the siting of facilities dealing with refuse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Galvin</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4067.64404296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2015-2016: Filed as H675; favorably redrafted as H3766 by ENRA; referred to HWM where no further action was taken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Filed as H422; ENRA reported favorably; referred to HWM where no further action was taken.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H784; ENRA reported favorably to HWM where no further action was taken.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H916; sent to study by ENRA</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H802; accompanied a study order, H4668</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Lines 1 through 111 of </w:t>
            </w:r>
            <w:r w:rsidDel="00000000" w:rsidR="00000000" w:rsidRPr="00000000">
              <w:rPr>
                <w:rFonts w:ascii="Times New Roman" w:cs="Times New Roman" w:eastAsia="Times New Roman" w:hAnsi="Times New Roman"/>
                <w:sz w:val="24"/>
                <w:szCs w:val="24"/>
                <w:rtl w:val="0"/>
              </w:rPr>
              <w:t xml:space="preserve">Section 150A of Chapter 111 of Massachusetts General Law are amended to detail updated standards for the siting, expansion, operation, and permitting of solid waste facilities in Massachusetts, emphasizing public health, environmental protection, and community impact.</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facility cannot be maintained, operated, or expanded without being assigned a site by the local board of health (or DEP, if the facility is state-operated). This assignment must follow a public hearing and proper public notice. Site approval is based on criteria established by the DEP in coordination with DPH, ensuring the facility poses no threat to health or the environment.</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must notify the local board of health and nearby municipalities (within half a mile), and submit their application to the DEP and DPH. These agencies must issue public reports within 90 days evaluating the site based on established health and environmental standards. If the site is in a Facility Density Zone—defined as an area with five or more waste facilities within four miles—neighboring municipalities may also hold hearings and provide input.</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Environmental Impact Report (EIR) is mandatory for facilities located in a density zone with a proposed capacity of 20 tons or more per day, or for any facility planning to handle 150 tons or more per day. The Secretary of the Executive Office of Environmental Affairs and Energy must review and approve the EIR before the local board of health can make a final site assignment decision.</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local board of health must hold a hearing and render a written decision on the site assignment within 45 days. A site can only be approved if both the DEP and the EIR affirm that the siting criteria are fully met. Denial is required if the facility would endanger public health, safety, or the environment.</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Aggrieved parties may appeal the decision under Chapter 30A, and for that purpose, the board of health is treated as a state agency. No facility may be operated, constructed, or expanded without a permit from the DEP. This permit requires full documentation of the facility’s operating plans and public health assessments, and must also reflect any environmental mitigation measures identified during the EIR process.</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also introduces amendments to Section 150A½ update the criteria for site suitability. They now prioritize municipalities without existing facilities, unless the site is in a density zone. Municipalities that participate in regional waste programs are preferred for siting, and there must be a thorough review of potential adverse impacts on surrounding communities, especially those already burdened by multiple facilities.</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