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Joint Committee on Environment and Natural Resources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sz w:val="28"/>
          <w:szCs w:val="28"/>
          <w:rtl w:val="0"/>
        </w:rPr>
        <w:t xml:space="preserve">Bill Summary</w:t>
        <w:br w:type="textWrapping"/>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__________________________________________________________________</w:t>
      </w:r>
    </w:p>
    <w:tbl>
      <w:tblPr>
        <w:tblStyle w:val="Table1"/>
        <w:tblW w:w="9450.0" w:type="dxa"/>
        <w:jc w:val="left"/>
        <w:tblInd w:w="-9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65"/>
        <w:gridCol w:w="6885"/>
        <w:tblGridChange w:id="0">
          <w:tblGrid>
            <w:gridCol w:w="2565"/>
            <w:gridCol w:w="6885"/>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BILL NUMBER</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House, No. 943</w:t>
            </w:r>
          </w:p>
        </w:tc>
      </w:tr>
      <w:tr>
        <w:trPr>
          <w:cantSplit w:val="0"/>
          <w:trHeight w:val="105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5">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TITLE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6">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Act relative to dogs brought into the Commonwealth by animal rescue organizations </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7">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SPONSORS</w:t>
            </w:r>
          </w:p>
          <w:p w:rsidR="00000000" w:rsidDel="00000000" w:rsidP="00000000" w:rsidRDefault="00000000" w:rsidRPr="00000000" w14:paraId="00000008">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SIMILAR MATTERS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9">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Representative Galvin</w:t>
            </w:r>
          </w:p>
          <w:p w:rsidR="00000000" w:rsidDel="00000000" w:rsidP="00000000" w:rsidRDefault="00000000" w:rsidRPr="00000000" w14:paraId="0000000A">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None</w:t>
            </w:r>
          </w:p>
        </w:tc>
      </w:tr>
      <w:tr>
        <w:trPr>
          <w:cantSplit w:val="0"/>
          <w:trHeight w:val="141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B">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PRIOR HISTORY</w:t>
            </w:r>
          </w:p>
          <w:p w:rsidR="00000000" w:rsidDel="00000000" w:rsidP="00000000" w:rsidRDefault="00000000" w:rsidRPr="00000000" w14:paraId="0000000C">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2021-2022: Filed as H917; Accompanied a study order by ENRA, H5041</w:t>
            </w:r>
          </w:p>
          <w:p w:rsidR="00000000" w:rsidDel="00000000" w:rsidP="00000000" w:rsidRDefault="00000000" w:rsidRPr="00000000" w14:paraId="0000000D">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2023-2024: Filed as H801; Accompanied a study order by ENR, H4668</w:t>
            </w:r>
          </w:p>
        </w:tc>
      </w:tr>
      <w:tr>
        <w:trPr>
          <w:cantSplit w:val="0"/>
          <w:trHeight w:val="3150" w:hRule="atLeast"/>
          <w:tblHeader w:val="0"/>
        </w:trPr>
        <w:tc>
          <w:tcPr>
            <w:gridSpan w:val="2"/>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00F">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SUMMARY</w:t>
            </w:r>
          </w:p>
          <w:p w:rsidR="00000000" w:rsidDel="00000000" w:rsidP="00000000" w:rsidRDefault="00000000" w:rsidRPr="00000000" w14:paraId="00000010">
            <w:pPr>
              <w:pBdr>
                <w:top w:color="auto" w:space="0" w:sz="0" w:val="none"/>
                <w:left w:color="auto" w:space="0" w:sz="0" w:val="none"/>
                <w:bottom w:color="auto" w:space="0" w:sz="0" w:val="none"/>
                <w:right w:color="auto" w:space="0" w:sz="0" w:val="none"/>
                <w:between w:color="auto" w:space="0" w:sz="0" w:val="none"/>
              </w:pBdr>
              <w:spacing w:after="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legislation amends Chapter 129 of Massachusetts General Law by inserting a new section 39B.  This new section requires dogs brought into the Commonwealth from another state by an animal rescue organization to quarantine for at least 48 hours upon arrival into the Commonwealth.  This quarantine may take place in the location of the temporary or permanent placement of the dog, or in a licensed quarantine facility.  After the quarantine period, a licensed veterinarian shall provide a certificate of health provided the dog does not display signs of contagious or infectious illness. </w:t>
            </w:r>
          </w:p>
          <w:p w:rsidR="00000000" w:rsidDel="00000000" w:rsidP="00000000" w:rsidRDefault="00000000" w:rsidRPr="00000000" w14:paraId="00000011">
            <w:pPr>
              <w:pBdr>
                <w:top w:color="auto" w:space="0" w:sz="0" w:val="none"/>
                <w:left w:color="auto" w:space="0" w:sz="0" w:val="none"/>
                <w:bottom w:color="auto" w:space="0" w:sz="0" w:val="none"/>
                <w:right w:color="auto" w:space="0" w:sz="0" w:val="none"/>
                <w:between w:color="auto" w:space="0" w:sz="0" w:val="none"/>
              </w:pBdr>
              <w:spacing w:after="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Further, the bill clarifies that it does not apply to the voluntary, permanent surrender of a dog to an animal rescue organization if the owner provides transportation of the dog and resides in the following states: Connecticut, Maine, New Hampshire, New York, Rhode Island or Vermont.  </w:t>
            </w:r>
          </w:p>
          <w:p w:rsidR="00000000" w:rsidDel="00000000" w:rsidP="00000000" w:rsidRDefault="00000000" w:rsidRPr="00000000" w14:paraId="00000012">
            <w:pPr>
              <w:pBdr>
                <w:top w:color="auto" w:space="0" w:sz="0" w:val="none"/>
                <w:left w:color="auto" w:space="0" w:sz="0" w:val="none"/>
                <w:bottom w:color="auto" w:space="0" w:sz="0" w:val="none"/>
                <w:right w:color="auto" w:space="0" w:sz="0" w:val="none"/>
                <w:between w:color="auto" w:space="0" w:sz="0" w:val="none"/>
              </w:pBdr>
              <w:spacing w:after="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Any dog brought into the Commonwealth must be vaccinated for rabies, distemper, parvovirus and leptospirosis, as well as any other vaccinations the Director of Animal Health may require. The director is to promulgate regulations to implement this legislation.</w:t>
            </w:r>
            <w:r w:rsidDel="00000000" w:rsidR="00000000" w:rsidRPr="00000000">
              <w:rPr>
                <w:rtl w:val="0"/>
              </w:rPr>
            </w:r>
          </w:p>
        </w:tc>
      </w:tr>
    </w:tbl>
    <w:p w:rsidR="00000000" w:rsidDel="00000000" w:rsidP="00000000" w:rsidRDefault="00000000" w:rsidRPr="00000000" w14:paraId="00000014">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