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405.0" w:type="dxa"/>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05"/>
        <w:gridCol w:w="6900"/>
        <w:tblGridChange w:id="0">
          <w:tblGrid>
            <w:gridCol w:w="2505"/>
            <w:gridCol w:w="690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House, No. 946</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 Act preserving public trust rights in land affected by ocean  </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erosion</w:t>
            </w:r>
          </w:p>
          <w:p w:rsidR="00000000" w:rsidDel="00000000" w:rsidP="00000000" w:rsidRDefault="00000000" w:rsidRPr="00000000" w14:paraId="00000008">
            <w:pPr>
              <w:rPr>
                <w:rFonts w:ascii="Times New Roman" w:cs="Times New Roman" w:eastAsia="Times New Roman" w:hAnsi="Times New Roman"/>
                <w:sz w:val="16"/>
                <w:szCs w:val="16"/>
              </w:rPr>
            </w:pPr>
            <w:r w:rsidDel="00000000" w:rsidR="00000000" w:rsidRPr="00000000">
              <w:rPr>
                <w:rtl w:val="0"/>
              </w:rPr>
            </w:r>
          </w:p>
        </w:tc>
      </w:tr>
      <w:tr>
        <w:trPr>
          <w:cantSplit w:val="0"/>
          <w:trHeight w:val="587.9999999999998"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Garballey</w:t>
            </w:r>
            <w:r w:rsidDel="00000000" w:rsidR="00000000" w:rsidRPr="00000000">
              <w:rPr>
                <w:rtl w:val="0"/>
              </w:rPr>
            </w:r>
          </w:p>
        </w:tc>
      </w:tr>
      <w:tr>
        <w:trPr>
          <w:cantSplit w:val="0"/>
          <w:trHeight w:val="689.3730468750002"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0" w:before="0" w:lineRule="auto"/>
              <w:rPr>
                <w:rFonts w:ascii="Times New Roman" w:cs="Times New Roman" w:eastAsia="Times New Roman" w:hAnsi="Times New Roman"/>
                <w:b w:val="1"/>
                <w:sz w:val="18"/>
                <w:szCs w:val="18"/>
                <w:u w:val="single"/>
              </w:rPr>
            </w:pPr>
            <w:r w:rsidDel="00000000" w:rsidR="00000000" w:rsidRPr="00000000">
              <w:rPr>
                <w:rtl w:val="0"/>
              </w:rPr>
            </w:r>
          </w:p>
          <w:p w:rsidR="00000000" w:rsidDel="00000000" w:rsidP="00000000" w:rsidRDefault="00000000" w:rsidRPr="00000000" w14:paraId="0000000C">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S.565, Senator Cyr (Senate counterpart)</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E">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F">
            <w:pPr>
              <w:spacing w:after="0" w:before="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0">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2013-2014: Filed as H804; Reported favorably by ENRA; referred to Senate Ethics and Rules, no further action was taken</w:t>
            </w:r>
          </w:p>
          <w:p w:rsidR="00000000" w:rsidDel="00000000" w:rsidP="00000000" w:rsidRDefault="00000000" w:rsidRPr="00000000" w14:paraId="00000011">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2015-2016: Filed as H753; Reported favorably by ENRA; referred to Senate Rules where Order relative to subject was adopted (see S2226), no further action was taken</w:t>
            </w:r>
          </w:p>
          <w:p w:rsidR="00000000" w:rsidDel="00000000" w:rsidP="00000000" w:rsidRDefault="00000000" w:rsidRPr="00000000" w14:paraId="00000012">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2017-2018: Filed as H2150; Reported favorably by ENRA; referred to HWM</w:t>
            </w:r>
          </w:p>
          <w:p w:rsidR="00000000" w:rsidDel="00000000" w:rsidP="00000000" w:rsidRDefault="00000000" w:rsidRPr="00000000" w14:paraId="00000013">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H807; Reported favorably by ENR and sent to HWM; recommended ought to pass with an amendment (H.4913)</w:t>
            </w:r>
            <w:r w:rsidDel="00000000" w:rsidR="00000000" w:rsidRPr="00000000">
              <w:rPr>
                <w:rFonts w:ascii="Times New Roman" w:cs="Times New Roman" w:eastAsia="Times New Roman" w:hAnsi="Times New Roman"/>
                <w:sz w:val="24"/>
                <w:szCs w:val="24"/>
                <w:rtl w:val="0"/>
              </w:rPr>
              <w:t xml:space="preserve">; engrossed in the House and sent to SWM where no further action was taken </w:t>
            </w:r>
          </w:p>
          <w:p w:rsidR="00000000" w:rsidDel="00000000" w:rsidP="00000000" w:rsidRDefault="00000000" w:rsidRPr="00000000" w14:paraId="00000014">
            <w:pPr>
              <w:spacing w:after="0" w:before="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6">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7">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amends Section 35 (Great ponds; definition) of Chapter 91 (Waterways) of MGL by adding a new paragraph. If a barrier beach is moved due to sea level rise, storms, or other natural processes, into an area that was previously occupied by the bottom of a Great Pond, the portion of the barrier beach relocated into the former bottom of the Great Pond will remain in public ownership. The term “barrier beach” will have the same meaning provided in 10.29 CMR 310 (Code of Massachusetts Regulations). </w:t>
            </w:r>
          </w:p>
          <w:p w:rsidR="00000000" w:rsidDel="00000000" w:rsidP="00000000" w:rsidRDefault="00000000" w:rsidRPr="00000000" w14:paraId="00000019">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as not to violate Article 10 of the Massachusetts Declaration of Rights or the 14th Amendment of the US Constitution (both relating to property), this proposed change in the statute would not convert ownership of any private property to public ownership. </w:t>
            </w:r>
          </w:p>
          <w:p w:rsidR="00000000" w:rsidDel="00000000" w:rsidP="00000000" w:rsidRDefault="00000000" w:rsidRPr="00000000" w14:paraId="0000001B">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if a dispute exists regarding the location of a Great Pond’s former bed, or other fact relevant to this legislation; Upon petition of 10 Massachusetts citizens, the Department of Environmental Protection and Attorney General (or designee), will hold a public hearing and receive evidence. (The bill requires they proceed in a manner consistent with the procedures in Section 18A of Chapter 91, i.e., petition procedures for the public to access Great Ponds).  </w:t>
            </w:r>
            <w:r w:rsidDel="00000000" w:rsidR="00000000" w:rsidRPr="00000000">
              <w:rPr>
                <w:rtl w:val="0"/>
              </w:rPr>
            </w:r>
          </w:p>
        </w:tc>
      </w:tr>
    </w:tbl>
    <w:p w:rsidR="00000000" w:rsidDel="00000000" w:rsidP="00000000" w:rsidRDefault="00000000" w:rsidRPr="00000000" w14:paraId="0000001E">
      <w:pPr>
        <w:spacing w:after="240" w:befor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240" w:befor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240" w:befor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240" w:befor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240" w:befor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240" w:befor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240" w:befor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240" w:befor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