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48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7035"/>
        <w:tblGridChange w:id="0">
          <w:tblGrid>
            <w:gridCol w:w="2445"/>
            <w:gridCol w:w="70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House, No. 956</w:t>
            </w:r>
          </w:p>
        </w:tc>
      </w:tr>
      <w:tr>
        <w:trPr>
          <w:cantSplit w:val="0"/>
          <w:trHeight w:val="827.775878906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providing for the ownership and maintenance of the Town Line Brook and Linden Brook culverts and dams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r w:rsidDel="00000000" w:rsidR="00000000" w:rsidRPr="00000000">
              <w:rPr>
                <w:rFonts w:ascii="Times New Roman" w:cs="Times New Roman" w:eastAsia="Times New Roman" w:hAnsi="Times New Roman"/>
                <w:rtl w:val="0"/>
              </w:rPr>
              <w:t xml:space="preserve">                    Representatives Giannino of Revere, and Ultrino of Malden</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S620, Senator Lewis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File</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u w:val="single"/>
              </w:rPr>
            </w:pPr>
            <w:bookmarkStart w:colFirst="0" w:colLast="0" w:name="_wdmq8rmus7fl" w:id="0"/>
            <w:bookmarkEnd w:id="0"/>
            <w:r w:rsidDel="00000000" w:rsidR="00000000" w:rsidRPr="00000000">
              <w:rPr>
                <w:rFonts w:ascii="Times New Roman" w:cs="Times New Roman" w:eastAsia="Times New Roman" w:hAnsi="Times New Roman"/>
                <w:color w:val="000000"/>
                <w:sz w:val="22"/>
                <w:szCs w:val="22"/>
                <w:rtl w:val="0"/>
              </w:rPr>
              <w:t xml:space="preserve">This bill provides a breakdown of the responsibilities and procedures outlined for the relevant agencies regarding flood prevention structures and the Cutler Bridge.</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1 - </w:t>
            </w:r>
            <w:r w:rsidDel="00000000" w:rsidR="00000000" w:rsidRPr="00000000">
              <w:rPr>
                <w:rFonts w:ascii="Times New Roman" w:cs="Times New Roman" w:eastAsia="Times New Roman" w:hAnsi="Times New Roman"/>
                <w:rtl w:val="0"/>
              </w:rPr>
              <w:t xml:space="preserve">Definitions:</w:t>
            </w:r>
          </w:p>
          <w:p w:rsidR="00000000" w:rsidDel="00000000" w:rsidP="00000000" w:rsidRDefault="00000000" w:rsidRPr="00000000" w14:paraId="00000012">
            <w:pPr>
              <w:numPr>
                <w:ilvl w:val="0"/>
                <w:numId w:val="4"/>
              </w:numPr>
              <w:spacing w:after="0" w:afterAutospacing="0" w:before="240" w:line="240" w:lineRule="auto"/>
              <w:ind w:left="720" w:hanging="360"/>
              <w:rPr>
                <w:u w:val="none"/>
              </w:rPr>
            </w:pPr>
            <w:r w:rsidDel="00000000" w:rsidR="00000000" w:rsidRPr="00000000">
              <w:rPr>
                <w:rFonts w:ascii="Times New Roman" w:cs="Times New Roman" w:eastAsia="Times New Roman" w:hAnsi="Times New Roman"/>
                <w:b w:val="1"/>
                <w:rtl w:val="0"/>
              </w:rPr>
              <w:t xml:space="preserve">Appurtenant Structure</w:t>
            </w:r>
            <w:r w:rsidDel="00000000" w:rsidR="00000000" w:rsidRPr="00000000">
              <w:rPr>
                <w:rFonts w:ascii="Times New Roman" w:cs="Times New Roman" w:eastAsia="Times New Roman" w:hAnsi="Times New Roman"/>
                <w:rtl w:val="0"/>
              </w:rPr>
              <w:t xml:space="preserve">: Any equipment or systems attached to or related to the operation of assets.</w:t>
            </w:r>
          </w:p>
          <w:p w:rsidR="00000000" w:rsidDel="00000000" w:rsidP="00000000" w:rsidRDefault="00000000" w:rsidRPr="00000000" w14:paraId="00000013">
            <w:pPr>
              <w:numPr>
                <w:ilvl w:val="0"/>
                <w:numId w:val="4"/>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Asset</w:t>
            </w:r>
            <w:r w:rsidDel="00000000" w:rsidR="00000000" w:rsidRPr="00000000">
              <w:rPr>
                <w:rFonts w:ascii="Times New Roman" w:cs="Times New Roman" w:eastAsia="Times New Roman" w:hAnsi="Times New Roman"/>
                <w:rtl w:val="0"/>
              </w:rPr>
              <w:t xml:space="preserve">: Flood prevention structures like dams, tide gates, etc.</w:t>
            </w:r>
          </w:p>
          <w:p w:rsidR="00000000" w:rsidDel="00000000" w:rsidP="00000000" w:rsidRDefault="00000000" w:rsidRPr="00000000" w14:paraId="00000014">
            <w:pPr>
              <w:numPr>
                <w:ilvl w:val="0"/>
                <w:numId w:val="4"/>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Cutler Bridge</w:t>
            </w:r>
            <w:r w:rsidDel="00000000" w:rsidR="00000000" w:rsidRPr="00000000">
              <w:rPr>
                <w:rFonts w:ascii="Times New Roman" w:cs="Times New Roman" w:eastAsia="Times New Roman" w:hAnsi="Times New Roman"/>
                <w:rtl w:val="0"/>
              </w:rPr>
              <w:t xml:space="preserve">: A specific vehicular bridge in Revere, Massachusetts, including attached flood prevention assets.</w:t>
            </w:r>
          </w:p>
          <w:p w:rsidR="00000000" w:rsidDel="00000000" w:rsidP="00000000" w:rsidRDefault="00000000" w:rsidRPr="00000000" w14:paraId="00000015">
            <w:pPr>
              <w:numPr>
                <w:ilvl w:val="0"/>
                <w:numId w:val="4"/>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Emergency Maintenance</w:t>
            </w:r>
            <w:r w:rsidDel="00000000" w:rsidR="00000000" w:rsidRPr="00000000">
              <w:rPr>
                <w:rFonts w:ascii="Times New Roman" w:cs="Times New Roman" w:eastAsia="Times New Roman" w:hAnsi="Times New Roman"/>
                <w:rtl w:val="0"/>
              </w:rPr>
              <w:t xml:space="preserve">: Immediate repairs for unforeseen issues.</w:t>
            </w:r>
          </w:p>
          <w:p w:rsidR="00000000" w:rsidDel="00000000" w:rsidP="00000000" w:rsidRDefault="00000000" w:rsidRPr="00000000" w14:paraId="00000016">
            <w:pPr>
              <w:numPr>
                <w:ilvl w:val="0"/>
                <w:numId w:val="4"/>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Flood Gate</w:t>
            </w:r>
            <w:r w:rsidDel="00000000" w:rsidR="00000000" w:rsidRPr="00000000">
              <w:rPr>
                <w:rFonts w:ascii="Times New Roman" w:cs="Times New Roman" w:eastAsia="Times New Roman" w:hAnsi="Times New Roman"/>
                <w:rtl w:val="0"/>
              </w:rPr>
              <w:t xml:space="preserve">: A gate used to control water flow, specifically in Town Line or Linden brook.</w:t>
            </w:r>
          </w:p>
          <w:p w:rsidR="00000000" w:rsidDel="00000000" w:rsidP="00000000" w:rsidRDefault="00000000" w:rsidRPr="00000000" w14:paraId="00000017">
            <w:pPr>
              <w:numPr>
                <w:ilvl w:val="0"/>
                <w:numId w:val="4"/>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Repair</w:t>
            </w:r>
            <w:r w:rsidDel="00000000" w:rsidR="00000000" w:rsidRPr="00000000">
              <w:rPr>
                <w:rFonts w:ascii="Times New Roman" w:cs="Times New Roman" w:eastAsia="Times New Roman" w:hAnsi="Times New Roman"/>
                <w:rtl w:val="0"/>
              </w:rPr>
              <w:t xml:space="preserve">: Work to restore dysfunctional assets to proper working order, not exceeding 30 days.</w:t>
            </w:r>
          </w:p>
          <w:p w:rsidR="00000000" w:rsidDel="00000000" w:rsidP="00000000" w:rsidRDefault="00000000" w:rsidRPr="00000000" w14:paraId="00000018">
            <w:pPr>
              <w:numPr>
                <w:ilvl w:val="0"/>
                <w:numId w:val="4"/>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Reconstruction</w:t>
            </w:r>
            <w:r w:rsidDel="00000000" w:rsidR="00000000" w:rsidRPr="00000000">
              <w:rPr>
                <w:rFonts w:ascii="Times New Roman" w:cs="Times New Roman" w:eastAsia="Times New Roman" w:hAnsi="Times New Roman"/>
                <w:rtl w:val="0"/>
              </w:rPr>
              <w:t xml:space="preserve">: Major work that disrupts operations for more than 30 days or replaces over 50% of an asset.</w:t>
            </w:r>
          </w:p>
          <w:p w:rsidR="00000000" w:rsidDel="00000000" w:rsidP="00000000" w:rsidRDefault="00000000" w:rsidRPr="00000000" w14:paraId="00000019">
            <w:pPr>
              <w:numPr>
                <w:ilvl w:val="0"/>
                <w:numId w:val="4"/>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Routine Maintenance</w:t>
            </w:r>
            <w:r w:rsidDel="00000000" w:rsidR="00000000" w:rsidRPr="00000000">
              <w:rPr>
                <w:rFonts w:ascii="Times New Roman" w:cs="Times New Roman" w:eastAsia="Times New Roman" w:hAnsi="Times New Roman"/>
                <w:rtl w:val="0"/>
              </w:rPr>
              <w:t xml:space="preserve">: Regular work to ensure an asset functions as intended.</w:t>
            </w:r>
          </w:p>
          <w:p w:rsidR="00000000" w:rsidDel="00000000" w:rsidP="00000000" w:rsidRDefault="00000000" w:rsidRPr="00000000" w14:paraId="0000001A">
            <w:pPr>
              <w:numPr>
                <w:ilvl w:val="0"/>
                <w:numId w:val="4"/>
              </w:numPr>
              <w:spacing w:after="240" w:before="0" w:beforeAutospacing="0" w:line="240" w:lineRule="auto"/>
              <w:ind w:left="720" w:hanging="360"/>
              <w:rPr>
                <w:u w:val="none"/>
              </w:rPr>
            </w:pPr>
            <w:r w:rsidDel="00000000" w:rsidR="00000000" w:rsidRPr="00000000">
              <w:rPr>
                <w:rFonts w:ascii="Times New Roman" w:cs="Times New Roman" w:eastAsia="Times New Roman" w:hAnsi="Times New Roman"/>
                <w:b w:val="1"/>
                <w:rtl w:val="0"/>
              </w:rPr>
              <w:t xml:space="preserve">Tide Gate</w:t>
            </w:r>
            <w:r w:rsidDel="00000000" w:rsidR="00000000" w:rsidRPr="00000000">
              <w:rPr>
                <w:rFonts w:ascii="Times New Roman" w:cs="Times New Roman" w:eastAsia="Times New Roman" w:hAnsi="Times New Roman"/>
                <w:rtl w:val="0"/>
              </w:rPr>
              <w:t xml:space="preserve">: A gate controlling water flow, especially during tidal changes.</w:t>
            </w:r>
          </w:p>
          <w:p w:rsidR="00000000" w:rsidDel="00000000" w:rsidP="00000000" w:rsidRDefault="00000000" w:rsidRPr="00000000" w14:paraId="0000001B">
            <w:pPr>
              <w:pStyle w:val="Heading3"/>
              <w:keepNext w:val="0"/>
              <w:keepLines w:val="0"/>
              <w:spacing w:before="280" w:lineRule="auto"/>
              <w:rPr>
                <w:rFonts w:ascii="Times New Roman" w:cs="Times New Roman" w:eastAsia="Times New Roman" w:hAnsi="Times New Roman"/>
                <w:b w:val="1"/>
                <w:color w:val="000000"/>
                <w:sz w:val="22"/>
                <w:szCs w:val="22"/>
              </w:rPr>
            </w:pPr>
            <w:bookmarkStart w:colFirst="0" w:colLast="0" w:name="_xvcig0momoi3" w:id="1"/>
            <w:bookmarkEnd w:id="1"/>
            <w:r w:rsidDel="00000000" w:rsidR="00000000" w:rsidRPr="00000000">
              <w:rPr>
                <w:rFonts w:ascii="Times New Roman" w:cs="Times New Roman" w:eastAsia="Times New Roman" w:hAnsi="Times New Roman"/>
                <w:b w:val="1"/>
                <w:color w:val="000000"/>
                <w:sz w:val="22"/>
                <w:szCs w:val="22"/>
                <w:rtl w:val="0"/>
              </w:rPr>
              <w:t xml:space="preserve">Section 2: DCR responsibilities for Town Line Brook and Linden Brook</w:t>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Department of Conservation and Recreation (DCR) is responsible for the care, maintenance, and control of assets related to flood prevention at Town Line brook and Linden brook, including the tide gates at the Cutler Bridge.</w:t>
            </w:r>
          </w:p>
          <w:p w:rsidR="00000000" w:rsidDel="00000000" w:rsidP="00000000" w:rsidRDefault="00000000" w:rsidRPr="00000000" w14:paraId="0000001D">
            <w:pPr>
              <w:spacing w:after="240" w:befor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Section 3: MassDOT care for Cutler Bridge</w:t>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MassDOT is responsible for the care of Cutler Bridge, including its components like the 8 box culverts and trash racks. They are responsible for inspections, repairs, maintenance, and other necessary actions related to the bridge and its structures.</w:t>
            </w:r>
          </w:p>
          <w:p w:rsidR="00000000" w:rsidDel="00000000" w:rsidP="00000000" w:rsidRDefault="00000000" w:rsidRPr="00000000" w14:paraId="0000001F">
            <w:pPr>
              <w:pStyle w:val="Heading3"/>
              <w:keepNext w:val="0"/>
              <w:keepLines w:val="0"/>
              <w:spacing w:before="280" w:lineRule="auto"/>
              <w:rPr>
                <w:rFonts w:ascii="Times New Roman" w:cs="Times New Roman" w:eastAsia="Times New Roman" w:hAnsi="Times New Roman"/>
                <w:b w:val="1"/>
                <w:color w:val="000000"/>
                <w:sz w:val="22"/>
                <w:szCs w:val="22"/>
              </w:rPr>
            </w:pPr>
            <w:bookmarkStart w:colFirst="0" w:colLast="0" w:name="_rnppsryn2776" w:id="2"/>
            <w:bookmarkEnd w:id="2"/>
            <w:r w:rsidDel="00000000" w:rsidR="00000000" w:rsidRPr="00000000">
              <w:rPr>
                <w:rFonts w:ascii="Times New Roman" w:cs="Times New Roman" w:eastAsia="Times New Roman" w:hAnsi="Times New Roman"/>
                <w:b w:val="1"/>
                <w:color w:val="000000"/>
                <w:sz w:val="22"/>
                <w:szCs w:val="22"/>
                <w:rtl w:val="0"/>
              </w:rPr>
              <w:t xml:space="preserve">Section 4: Outlining the duties specific to DCR and the maintenance of said structures</w:t>
            </w:r>
            <w:r w:rsidDel="00000000" w:rsidR="00000000" w:rsidRPr="00000000">
              <w:rPr>
                <w:rtl w:val="0"/>
              </w:rPr>
            </w:r>
          </w:p>
          <w:p w:rsidR="00000000" w:rsidDel="00000000" w:rsidP="00000000" w:rsidRDefault="00000000" w:rsidRPr="00000000" w14:paraId="00000020">
            <w:pPr>
              <w:numPr>
                <w:ilvl w:val="0"/>
                <w:numId w:val="1"/>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inspections and maintenance twice a year to assess asset functionality.</w:t>
            </w:r>
          </w:p>
          <w:p w:rsidR="00000000" w:rsidDel="00000000" w:rsidP="00000000" w:rsidRDefault="00000000" w:rsidRPr="00000000" w14:paraId="00000021">
            <w:pPr>
              <w:numPr>
                <w:ilvl w:val="0"/>
                <w:numId w:val="1"/>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for repairs and emergency work as needed to ensure assets remain operational.</w:t>
            </w:r>
          </w:p>
          <w:p w:rsidR="00000000" w:rsidDel="00000000" w:rsidP="00000000" w:rsidRDefault="00000000" w:rsidRPr="00000000" w14:paraId="00000022">
            <w:pPr>
              <w:spacing w:after="240" w:before="240" w:line="240" w:lineRule="auto"/>
              <w:ind w:left="0" w:firstLine="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Section 5: Regular maintenance by MassDOT</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MassDOT must regularly conduct maintenance and inspections for the Cutler Bridge and related structures at least twice a year. They are also responsible for the repairs, reconstruction, and maintenance to ensure the bridge’s proper functioning.</w:t>
            </w:r>
          </w:p>
          <w:p w:rsidR="00000000" w:rsidDel="00000000" w:rsidP="00000000" w:rsidRDefault="00000000" w:rsidRPr="00000000" w14:paraId="00000024">
            <w:pPr>
              <w:pStyle w:val="Heading3"/>
              <w:keepNext w:val="0"/>
              <w:keepLines w:val="0"/>
              <w:spacing w:before="280" w:lineRule="auto"/>
              <w:rPr>
                <w:rFonts w:ascii="Times New Roman" w:cs="Times New Roman" w:eastAsia="Times New Roman" w:hAnsi="Times New Roman"/>
                <w:b w:val="1"/>
                <w:color w:val="000000"/>
                <w:sz w:val="22"/>
                <w:szCs w:val="22"/>
              </w:rPr>
            </w:pPr>
            <w:bookmarkStart w:colFirst="0" w:colLast="0" w:name="_5jb5he5tlwck" w:id="3"/>
            <w:bookmarkEnd w:id="3"/>
            <w:r w:rsidDel="00000000" w:rsidR="00000000" w:rsidRPr="00000000">
              <w:rPr>
                <w:rFonts w:ascii="Times New Roman" w:cs="Times New Roman" w:eastAsia="Times New Roman" w:hAnsi="Times New Roman"/>
                <w:b w:val="1"/>
                <w:color w:val="000000"/>
                <w:sz w:val="22"/>
                <w:szCs w:val="22"/>
                <w:rtl w:val="0"/>
              </w:rPr>
              <w:t xml:space="preserve">Section 6: Permitting and site access</w:t>
            </w:r>
          </w:p>
          <w:p w:rsidR="00000000" w:rsidDel="00000000" w:rsidP="00000000" w:rsidRDefault="00000000" w:rsidRPr="00000000" w14:paraId="00000025">
            <w:pPr>
              <w:numPr>
                <w:ilvl w:val="0"/>
                <w:numId w:val="3"/>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DCR personnel are permitted to access the Cutler Bridge and MassDOT property to carry out their responsibilities, subject to permits.</w:t>
            </w:r>
          </w:p>
          <w:p w:rsidR="00000000" w:rsidDel="00000000" w:rsidP="00000000" w:rsidRDefault="00000000" w:rsidRPr="00000000" w14:paraId="00000026">
            <w:pPr>
              <w:numPr>
                <w:ilvl w:val="0"/>
                <w:numId w:val="3"/>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officials (from Malden, Revere, and Everett) are allowed to observe DCR inspections and maintenance activities.</w:t>
            </w:r>
          </w:p>
          <w:p w:rsidR="00000000" w:rsidDel="00000000" w:rsidP="00000000" w:rsidRDefault="00000000" w:rsidRPr="00000000" w14:paraId="00000027">
            <w:pPr>
              <w:pStyle w:val="Heading3"/>
              <w:keepNext w:val="0"/>
              <w:keepLines w:val="0"/>
              <w:spacing w:before="280" w:lineRule="auto"/>
              <w:rPr>
                <w:rFonts w:ascii="Times New Roman" w:cs="Times New Roman" w:eastAsia="Times New Roman" w:hAnsi="Times New Roman"/>
                <w:b w:val="1"/>
                <w:color w:val="000000"/>
                <w:sz w:val="22"/>
                <w:szCs w:val="22"/>
              </w:rPr>
            </w:pPr>
            <w:bookmarkStart w:colFirst="0" w:colLast="0" w:name="_exc3k5dmeauz" w:id="4"/>
            <w:bookmarkEnd w:id="4"/>
            <w:r w:rsidDel="00000000" w:rsidR="00000000" w:rsidRPr="00000000">
              <w:rPr>
                <w:rFonts w:ascii="Times New Roman" w:cs="Times New Roman" w:eastAsia="Times New Roman" w:hAnsi="Times New Roman"/>
                <w:b w:val="1"/>
                <w:color w:val="000000"/>
                <w:sz w:val="22"/>
                <w:szCs w:val="22"/>
                <w:rtl w:val="0"/>
              </w:rPr>
              <w:t xml:space="preserve">Section 7: Reporting </w:t>
            </w:r>
          </w:p>
          <w:p w:rsidR="00000000" w:rsidDel="00000000" w:rsidP="00000000" w:rsidRDefault="00000000" w:rsidRPr="00000000" w14:paraId="00000028">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DCR must report inspection results to the mayors and city council presidents of Malden, Revere, and Everett within 90 days.</w:t>
            </w:r>
          </w:p>
          <w:p w:rsidR="00000000" w:rsidDel="00000000" w:rsidP="00000000" w:rsidRDefault="00000000" w:rsidRPr="00000000" w14:paraId="00000029">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DCR must notify the mayors and city council presidents of any maintenance or repairs within the cities.</w: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rFonts w:ascii="Times New Roman" w:cs="Times New Roman" w:eastAsia="Times New Roman" w:hAnsi="Times New Roman"/>
                <w:b w:val="1"/>
                <w:color w:val="000000"/>
                <w:sz w:val="22"/>
                <w:szCs w:val="22"/>
              </w:rPr>
            </w:pPr>
            <w:bookmarkStart w:colFirst="0" w:colLast="0" w:name="_e2xxjnmmh7qt" w:id="5"/>
            <w:bookmarkEnd w:id="5"/>
            <w:r w:rsidDel="00000000" w:rsidR="00000000" w:rsidRPr="00000000">
              <w:rPr>
                <w:rFonts w:ascii="Times New Roman" w:cs="Times New Roman" w:eastAsia="Times New Roman" w:hAnsi="Times New Roman"/>
                <w:b w:val="1"/>
                <w:color w:val="000000"/>
                <w:sz w:val="22"/>
                <w:szCs w:val="22"/>
                <w:rtl w:val="0"/>
              </w:rPr>
              <w:t xml:space="preserve">Section 8: Funding </w:t>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rPr>
            </w:pPr>
            <w:bookmarkStart w:colFirst="0" w:colLast="0" w:name="_eiqtge9i349x" w:id="6"/>
            <w:bookmarkEnd w:id="6"/>
            <w:r w:rsidDel="00000000" w:rsidR="00000000" w:rsidRPr="00000000">
              <w:rPr>
                <w:rFonts w:ascii="Times New Roman" w:cs="Times New Roman" w:eastAsia="Times New Roman" w:hAnsi="Times New Roman"/>
                <w:color w:val="000000"/>
                <w:sz w:val="22"/>
                <w:szCs w:val="22"/>
                <w:rtl w:val="0"/>
              </w:rPr>
              <w:t xml:space="preserve">The state agency responsible for an asset (either DCR or MassDOT) will bear the costs of respective maintenance, repairs, inspections, and emergency repairs for that specific asset.</w:t>
            </w: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