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rFonts w:ascii="Times New Roman" w:cs="Times New Roman" w:eastAsia="Times New Roman" w:hAnsi="Times New Roman"/>
          <w:b w:val="1"/>
          <w:sz w:val="24"/>
          <w:szCs w:val="24"/>
          <w:rtl w:val="0"/>
        </w:rPr>
        <w:t xml:space="preserve">Bill Summary</w:t>
      </w:r>
      <w:r w:rsidDel="00000000" w:rsidR="00000000" w:rsidRPr="00000000">
        <w:rPr>
          <w:b w:val="1"/>
          <w:sz w:val="28"/>
          <w:szCs w:val="28"/>
          <w:rtl w:val="0"/>
        </w:rPr>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35"/>
        <w:gridCol w:w="6510"/>
        <w:tblGridChange w:id="0">
          <w:tblGrid>
            <w:gridCol w:w="2835"/>
            <w:gridCol w:w="651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957</w:t>
            </w:r>
          </w:p>
        </w:tc>
      </w:tr>
      <w:tr>
        <w:trPr>
          <w:cantSplit w:val="0"/>
          <w:trHeight w:val="604.7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commission to study dredging needs for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recreational boating in Commonwealth waterways</w:t>
            </w:r>
          </w:p>
        </w:tc>
      </w:tr>
      <w:tr>
        <w:trPr>
          <w:cantSplit w:val="0"/>
          <w:trHeight w:val="7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Giannino</w:t>
            </w:r>
            <w:r w:rsidDel="00000000" w:rsidR="00000000" w:rsidRPr="00000000">
              <w:rPr>
                <w:rtl w:val="0"/>
              </w:rPr>
            </w:r>
          </w:p>
        </w:tc>
      </w:tr>
      <w:tr>
        <w:trPr>
          <w:cantSplit w:val="0"/>
          <w:trHeight w:val="544.7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(Filed by Rep. Straus in prior sessions)</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H471/S403; sent to study by ENRA</w:t>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H883; reported favorably by ENRA; referred to HWM where no further action was taken</w:t>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w:t>
            </w:r>
            <w:r w:rsidDel="00000000" w:rsidR="00000000" w:rsidRPr="00000000">
              <w:rPr>
                <w:rFonts w:ascii="Times New Roman" w:cs="Times New Roman" w:eastAsia="Times New Roman" w:hAnsi="Times New Roman"/>
                <w:sz w:val="24"/>
                <w:szCs w:val="24"/>
                <w:rtl w:val="0"/>
              </w:rPr>
              <w:t xml:space="preserve">: Filed as H1018; favorably redrafted as H4597 by ENRA; referred to HWM where no further action was taken</w:t>
            </w:r>
          </w:p>
          <w:p w:rsidR="00000000" w:rsidDel="00000000" w:rsidP="00000000" w:rsidRDefault="00000000" w:rsidRPr="00000000" w14:paraId="00000012">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2023-2024: Filed as H.910; reported favorably by ENR; referred to HWM where no further action was taken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establishes a commission to research and review dredging needs for recreational boating in the Commonwealth's waterways. The commission would be established under the Executive Office of Energy and Environmental Affairs (EEA). Within a year, the commission will report to the legislature on recommendations for: Funding dredging projects, streamlining the permitting process, reducing costs associated with permitting and identifying disposal options.</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is to provide special attention to state owned sediments requiring dredging to maintain recreational boating access. The commission will be made up of 9 members. The Governor will appoint one member to serve as chairperson of the commission, and each member of the commission will be an expert in at least one of the following fields: business of recreational boating, environmental policy, public policy, economic development, or ocean management. At least one member will be a director of a statewide non-profit organization dedicated to recreational boating.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is required to hold its first meeting within one month of appointment and submit a report of recommendations within a year of appointment to the House and Senate Clerks, who shall forward a copy to the Chairs of the Joint Committee on Environment and Natural Resources and to the Governor.  </w:t>
            </w:r>
            <w:r w:rsidDel="00000000" w:rsidR="00000000" w:rsidRPr="00000000">
              <w:rPr>
                <w:rtl w:val="0"/>
              </w:rPr>
            </w:r>
          </w:p>
        </w:tc>
      </w:tr>
    </w:tbl>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