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962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the use of chlorpyrifos in the Commonwealth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Gordon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H936; ENRA sent to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H821; Accompanied a study order (H.4668)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Chapter 132B (Massachusetts Pesticide Control Act) of MGL by adding a new section, Section 6L. This section prohibits the sale and distribution of products containing chlorpyrifos for use on agricultural land in the Commonwealth, except with a license to conduct research or permit issued by the state.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Massachusetts Department of Agricultural Resources (MDAR)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is authorized to develop regulations pertaining to this section.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Additionally, this bill establishes a task force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the impact of using chlorpyrifos in non-agricultural settings in Massachusetts. The specific makeup of task force members is outlined in Section 2 of the bill.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