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965</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restricting the use of rodenticides in the environment</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Hawkins</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9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tc>
      </w:tr>
      <w:tr>
        <w:trPr>
          <w:cantSplit w:val="0"/>
          <w:trHeight w:val="6192.7148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0" w:before="0"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2 (Definitions) of Chapter 132B (Massachusetts Pesticide Control Act) of MGL by adding a new definition of “Anticoagulant rodenticide”. Additionally, this bill amends Section 5 (Powers and duties of department) of Chapter 132B (Massachusetts Pesticide Control Act) by adding a new paragraph.</w:t>
            </w:r>
          </w:p>
          <w:p w:rsidR="00000000" w:rsidDel="00000000" w:rsidP="00000000" w:rsidRDefault="00000000" w:rsidRPr="00000000" w14:paraId="00000015">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new paragraph directs the Department of Food and Agriculture to create a process and standards for the limited use of anticoagulant rodenticides by licensed applicators in public health emergencies. Specific requirements of this process are detailed within the bill text. Furthermore, the Department of Food and Agriculture will develop a process and standards for the emergency use of anticoagulant rodenticides to protect drinking water supply, to control vectors for mosquito-borne illness, and for emergent infectious disease control.</w:t>
            </w:r>
          </w:p>
          <w:p w:rsidR="00000000" w:rsidDel="00000000" w:rsidP="00000000" w:rsidRDefault="00000000" w:rsidRPr="00000000" w14:paraId="00000017">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7 (Registration) of Chapter 132B (Massachusetts Pesticide Control Act) is amended by adding a new paragraph as well. This language details that the subcommittee of the pesticide board </w:t>
            </w:r>
            <w:r w:rsidDel="00000000" w:rsidR="00000000" w:rsidRPr="00000000">
              <w:rPr>
                <w:rFonts w:ascii="Times New Roman" w:cs="Times New Roman" w:eastAsia="Times New Roman" w:hAnsi="Times New Roman"/>
                <w:sz w:val="24"/>
                <w:szCs w:val="24"/>
                <w:rtl w:val="0"/>
              </w:rPr>
              <w:t xml:space="preserve">will not register or reregister anticoagulant rodenticides, unless necessary for emergency use. The Department of Food and Agriculture will report annually and include on its website information pertaining to the emergency use of anticoagulant rodenticides. This bill will take effect on January 1, 2027.</w:t>
            </w:r>
            <w:r w:rsidDel="00000000" w:rsidR="00000000" w:rsidRPr="00000000">
              <w:rPr>
                <w:rtl w:val="0"/>
              </w:rPr>
            </w:r>
          </w:p>
        </w:tc>
      </w:tr>
    </w:tbl>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