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980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flood mitigation and preparedness program</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Kearney</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H955; reported to study by ENRA</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H842; accompanied a study order, H.4735; discharged to House Rules where no further action was taken.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This legislation</w:t>
            </w:r>
            <w:commentRangeStart w:id="0"/>
            <w:commentRangeStart w:id="1"/>
            <w:r w:rsidDel="00000000" w:rsidR="00000000" w:rsidRPr="00000000">
              <w:rPr>
                <w:rFonts w:ascii="Times New Roman" w:cs="Times New Roman" w:eastAsia="Times New Roman" w:hAnsi="Times New Roman"/>
                <w:sz w:val="20"/>
                <w:szCs w:val="20"/>
                <w:highlight w:val="white"/>
                <w:rtl w:val="0"/>
              </w:rPr>
              <w:t xml:space="preserve"> establishes</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0"/>
                <w:szCs w:val="20"/>
                <w:highlight w:val="white"/>
                <w:rtl w:val="0"/>
              </w:rPr>
              <w:t xml:space="preserve"> a Flood Mitigation and Preparedness Program fund to be administered by the Secretary of the Executive Office of Energy and Environmental Affairs (EEA).  Money shall be credited or transferred to the fund by the general court or any other source including, without limitation, federal grants; loan repayments; investment earnings on monies in the fund; and any other amounts required to be credited to the fund by operation of law, resolution or agreement entered into by DCR. The fund shall be administered by the Secretary of EEA. Monies deposited into the fund that are unexpended at the end of the fiscal year shall not revert to the General Fund and shall be available for expenditure in the subsequent fiscal year.  Unspent funds are to roll over to be spent the subsequent year. </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fund is to be used to provide grants or loans to municipalities to: </w:t>
            </w:r>
          </w:p>
          <w:p w:rsidR="00000000" w:rsidDel="00000000" w:rsidP="00000000" w:rsidRDefault="00000000" w:rsidRPr="00000000" w14:paraId="00000012">
            <w:pPr>
              <w:numPr>
                <w:ilvl w:val="0"/>
                <w:numId w:val="2"/>
              </w:numPr>
              <w:shd w:fill="ffffff" w:val="clear"/>
              <w:spacing w:after="0" w:afterAutospacing="0" w:befor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Finance costs or to loan against federal reimbursements to individuals that meet program eligibility </w:t>
            </w:r>
          </w:p>
          <w:p w:rsidR="00000000" w:rsidDel="00000000" w:rsidP="00000000" w:rsidRDefault="00000000" w:rsidRPr="00000000" w14:paraId="00000013">
            <w:pPr>
              <w:numPr>
                <w:ilvl w:val="0"/>
                <w:numId w:val="2"/>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Fund all the administrative actions involved in administering this program or any other state or federal mitigation grant or loan programs at the community level whether funding is or is not awarded</w:t>
            </w:r>
          </w:p>
          <w:p w:rsidR="00000000" w:rsidDel="00000000" w:rsidP="00000000" w:rsidRDefault="00000000" w:rsidRPr="00000000" w14:paraId="00000014">
            <w:pPr>
              <w:numPr>
                <w:ilvl w:val="0"/>
                <w:numId w:val="2"/>
              </w:numPr>
              <w:shd w:fill="ffffff" w:val="clear"/>
              <w:spacing w:after="24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Fund outreach and education activities within communities related to the program</w:t>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Program eligibility includes properties deemed as facing: </w:t>
            </w:r>
          </w:p>
          <w:p w:rsidR="00000000" w:rsidDel="00000000" w:rsidP="00000000" w:rsidRDefault="00000000" w:rsidRPr="00000000" w14:paraId="00000016">
            <w:pPr>
              <w:numPr>
                <w:ilvl w:val="0"/>
                <w:numId w:val="4"/>
              </w:numPr>
              <w:shd w:fill="ffffff" w:val="clear"/>
              <w:spacing w:after="0" w:afterAutospacing="0" w:befor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Repetitive Losses and Severe Repetitive Losses under the National Flood Insurance Program (NFIP), </w:t>
            </w:r>
          </w:p>
          <w:p w:rsidR="00000000" w:rsidDel="00000000" w:rsidP="00000000" w:rsidRDefault="00000000" w:rsidRPr="00000000" w14:paraId="00000017">
            <w:pPr>
              <w:numPr>
                <w:ilvl w:val="0"/>
                <w:numId w:val="4"/>
              </w:numPr>
              <w:shd w:fill="ffffff" w:val="clear"/>
              <w:spacing w:after="24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“Vulnerable populations,” defined by the Massachusetts Hazard Mitigation and Climate Adaptation Plan. Priority shall be given to those that meet multiple categories of the eligibility criteria.</w:t>
            </w:r>
          </w:p>
          <w:p w:rsidR="00000000" w:rsidDel="00000000" w:rsidP="00000000" w:rsidRDefault="00000000" w:rsidRPr="00000000" w14:paraId="00000018">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Program eligibility is extended to include communities that participate in the National Flood Insurance Program, have active and approved Hazard Mitigation Plans, and have qualifying structure. </w:t>
            </w:r>
          </w:p>
          <w:p w:rsidR="00000000" w:rsidDel="00000000" w:rsidP="00000000" w:rsidRDefault="00000000" w:rsidRPr="00000000" w14:paraId="00000019">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Secretary of EEA is to promulgate regulations within the framework of the following requirements for projects: </w:t>
            </w:r>
          </w:p>
          <w:p w:rsidR="00000000" w:rsidDel="00000000" w:rsidP="00000000" w:rsidRDefault="00000000" w:rsidRPr="00000000" w14:paraId="0000001A">
            <w:pPr>
              <w:numPr>
                <w:ilvl w:val="0"/>
                <w:numId w:val="3"/>
              </w:numPr>
              <w:shd w:fill="ffffff" w:val="clear"/>
              <w:spacing w:after="0" w:afterAutospacing="0" w:befor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Eligible applicants with eligible projects shall apply to the community where the project resides</w:t>
            </w:r>
          </w:p>
          <w:p w:rsidR="00000000" w:rsidDel="00000000" w:rsidP="00000000" w:rsidRDefault="00000000" w:rsidRPr="00000000" w14:paraId="0000001B">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Community shall review applications for program eligibility and program requirements and then send applications to the Flood Mitigation Review Board </w:t>
            </w:r>
          </w:p>
          <w:p w:rsidR="00000000" w:rsidDel="00000000" w:rsidP="00000000" w:rsidRDefault="00000000" w:rsidRPr="00000000" w14:paraId="0000001C">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Substantially improved funded projects shall comply with current state building code</w:t>
            </w:r>
          </w:p>
          <w:p w:rsidR="00000000" w:rsidDel="00000000" w:rsidP="00000000" w:rsidRDefault="00000000" w:rsidRPr="00000000" w14:paraId="0000001D">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Building retrofits that are wet or dry floodproofing projects, as defined by NFIP must both reduce premium of NFIP policy and follow state building codes</w:t>
            </w:r>
          </w:p>
          <w:p w:rsidR="00000000" w:rsidDel="00000000" w:rsidP="00000000" w:rsidRDefault="00000000" w:rsidRPr="00000000" w14:paraId="0000001E">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Projects must reduce flood damage and risk in order to be approved</w:t>
            </w:r>
          </w:p>
          <w:p w:rsidR="00000000" w:rsidDel="00000000" w:rsidP="00000000" w:rsidRDefault="00000000" w:rsidRPr="00000000" w14:paraId="0000001F">
            <w:pPr>
              <w:numPr>
                <w:ilvl w:val="0"/>
                <w:numId w:val="3"/>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Funded projects involving elevated utilities must require such utilities be elevated at or above the design flood elevation or to the buildings next highest floor, whichever is higher</w:t>
            </w:r>
          </w:p>
          <w:p w:rsidR="00000000" w:rsidDel="00000000" w:rsidP="00000000" w:rsidRDefault="00000000" w:rsidRPr="00000000" w14:paraId="00000020">
            <w:pPr>
              <w:numPr>
                <w:ilvl w:val="0"/>
                <w:numId w:val="3"/>
              </w:numPr>
              <w:shd w:fill="ffffff" w:val="clear"/>
              <w:spacing w:after="24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Funded projects are to be inspected by the local code official </w:t>
            </w:r>
          </w:p>
          <w:p w:rsidR="00000000" w:rsidDel="00000000" w:rsidP="00000000" w:rsidRDefault="00000000" w:rsidRPr="00000000" w14:paraId="00000021">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application timeframe will be September 1st to December 31st annually. The local code official is required to review projects for eligibility, and eligible applications shall be sent to the Flood Mitigation and Preparedness Review Board for approval and funding. The Board may approve portions of applications as eligible. </w:t>
            </w:r>
          </w:p>
          <w:p w:rsidR="00000000" w:rsidDel="00000000" w:rsidP="00000000" w:rsidRDefault="00000000" w:rsidRPr="00000000" w14:paraId="00000022">
            <w:pPr>
              <w:shd w:fill="ffffff" w:val="clear"/>
              <w:spacing w:after="240" w:befor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Review Board shall include the following, or a designee: </w:t>
            </w:r>
          </w:p>
          <w:p w:rsidR="00000000" w:rsidDel="00000000" w:rsidP="00000000" w:rsidRDefault="00000000" w:rsidRPr="00000000" w14:paraId="00000023">
            <w:pPr>
              <w:numPr>
                <w:ilvl w:val="0"/>
                <w:numId w:val="1"/>
              </w:numPr>
              <w:shd w:fill="ffffff" w:val="clear"/>
              <w:spacing w:after="0" w:afterAutospacing="0" w:befor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Secretary of EEA </w:t>
            </w:r>
          </w:p>
          <w:p w:rsidR="00000000" w:rsidDel="00000000" w:rsidP="00000000" w:rsidRDefault="00000000" w:rsidRPr="00000000" w14:paraId="00000024">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Chair of the state board of building regulation and standards</w:t>
            </w:r>
          </w:p>
          <w:p w:rsidR="00000000" w:rsidDel="00000000" w:rsidP="00000000" w:rsidRDefault="00000000" w:rsidRPr="00000000" w14:paraId="00000025">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Director of the office of coastal zone management</w:t>
            </w:r>
          </w:p>
          <w:p w:rsidR="00000000" w:rsidDel="00000000" w:rsidP="00000000" w:rsidRDefault="00000000" w:rsidRPr="00000000" w14:paraId="00000026">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persons to be appointed by the director of the Massachusetts Emergency Management Agency:</w:t>
            </w:r>
          </w:p>
          <w:p w:rsidR="00000000" w:rsidDel="00000000" w:rsidP="00000000" w:rsidRDefault="00000000" w:rsidRPr="00000000" w14:paraId="00000027">
            <w:pPr>
              <w:numPr>
                <w:ilvl w:val="1"/>
                <w:numId w:val="1"/>
              </w:numPr>
              <w:shd w:fill="ffffff" w:val="clear"/>
              <w:spacing w:after="0" w:afterAutospacing="0" w:before="0" w:beforeAutospacing="0" w:lineRule="auto"/>
              <w:ind w:left="144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of whom shall be a contractor with experience in home elevations and 1 of whom shall be an insurance agent with knowledge in flood insurance and experience in guiding and consulting for mitigation activities</w:t>
            </w:r>
          </w:p>
          <w:p w:rsidR="00000000" w:rsidDel="00000000" w:rsidP="00000000" w:rsidRDefault="00000000" w:rsidRPr="00000000" w14:paraId="00000028">
            <w:pPr>
              <w:numPr>
                <w:ilvl w:val="0"/>
                <w:numId w:val="5"/>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Acting state hazard mitigation officer of the state hazard mitigation team, </w:t>
            </w:r>
          </w:p>
          <w:p w:rsidR="00000000" w:rsidDel="00000000" w:rsidP="00000000" w:rsidRDefault="00000000" w:rsidRPr="00000000" w14:paraId="00000029">
            <w:pPr>
              <w:numPr>
                <w:ilvl w:val="0"/>
                <w:numId w:val="5"/>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Licensed lender with knowledge in flood insurance, 203k home loan lending and traditional loans who shall be appointed by the acting state hazard mitigation officer of the state hazard mitigation team</w:t>
            </w:r>
          </w:p>
          <w:p w:rsidR="00000000" w:rsidDel="00000000" w:rsidP="00000000" w:rsidRDefault="00000000" w:rsidRPr="00000000" w14:paraId="0000002A">
            <w:pPr>
              <w:numPr>
                <w:ilvl w:val="0"/>
                <w:numId w:val="5"/>
              </w:numPr>
              <w:shd w:fill="ffffff" w:val="clea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 persons to be appointed by the governor: </w:t>
            </w:r>
          </w:p>
          <w:p w:rsidR="00000000" w:rsidDel="00000000" w:rsidP="00000000" w:rsidRDefault="00000000" w:rsidRPr="00000000" w14:paraId="0000002B">
            <w:pPr>
              <w:numPr>
                <w:ilvl w:val="1"/>
                <w:numId w:val="5"/>
              </w:numPr>
              <w:shd w:fill="ffffff" w:val="clear"/>
              <w:spacing w:after="0" w:afterAutospacing="0" w:before="0" w:beforeAutospacing="0" w:lineRule="auto"/>
              <w:ind w:left="144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of whom shall be a representative from a statewide environmental group, </w:t>
            </w:r>
          </w:p>
          <w:p w:rsidR="00000000" w:rsidDel="00000000" w:rsidP="00000000" w:rsidRDefault="00000000" w:rsidRPr="00000000" w14:paraId="0000002C">
            <w:pPr>
              <w:numPr>
                <w:ilvl w:val="1"/>
                <w:numId w:val="5"/>
              </w:numPr>
              <w:shd w:fill="ffffff" w:val="clear"/>
              <w:spacing w:after="0" w:afterAutospacing="0" w:before="0" w:beforeAutospacing="0" w:lineRule="auto"/>
              <w:ind w:left="144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of whom shall be a representative of the EEA with knowledge of climate change adaptation, and </w:t>
            </w:r>
          </w:p>
          <w:p w:rsidR="00000000" w:rsidDel="00000000" w:rsidP="00000000" w:rsidRDefault="00000000" w:rsidRPr="00000000" w14:paraId="0000002D">
            <w:pPr>
              <w:numPr>
                <w:ilvl w:val="1"/>
                <w:numId w:val="5"/>
              </w:numPr>
              <w:shd w:fill="ffffff" w:val="clear"/>
              <w:spacing w:after="240" w:before="0" w:beforeAutospacing="0" w:lineRule="auto"/>
              <w:ind w:left="144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of whom shall be a representative from the executive office of public safety and security with knowledge of the federal hazard mitigation grant program and experience with mitigation activities</w:t>
            </w:r>
          </w:p>
          <w:p w:rsidR="00000000" w:rsidDel="00000000" w:rsidP="00000000" w:rsidRDefault="00000000" w:rsidRPr="00000000" w14:paraId="0000002E">
            <w:pPr>
              <w:shd w:fill="ffffff" w:val="clear"/>
              <w:spacing w:after="240" w:before="240" w:lineRule="auto"/>
              <w:rPr>
                <w:rFonts w:ascii="Times New Roman" w:cs="Times New Roman" w:eastAsia="Times New Roman" w:hAnsi="Times New Roman"/>
                <w:highlight w:val="white"/>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ine Barber" w:id="0" w:date="2025-05-21T12:18:35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it say how its funded?</w:t>
      </w:r>
    </w:p>
  </w:comment>
  <w:comment w:author="Jacob Newman" w:id="1" w:date="2025-05-21T13:26:26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with means of funding.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