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45"/>
        <w:gridCol w:w="6900"/>
        <w:tblGridChange w:id="0">
          <w:tblGrid>
            <w:gridCol w:w="244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982</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An Act relative to right of entry to prevent environmental violations</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Kilcoyne</w:t>
            </w:r>
            <w:r w:rsidDel="00000000" w:rsidR="00000000" w:rsidRPr="00000000">
              <w:rPr>
                <w:rtl w:val="0"/>
              </w:rPr>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S.562, Senator Cronin </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D">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sz w:val="24"/>
                <w:szCs w:val="24"/>
                <w:rtl w:val="0"/>
              </w:rPr>
              <w:t xml:space="preserve">2023-2024; Filed as H.844; Accompanied a study order H.4794</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0">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Section 150A of MGL Chapter 111 (Solid waste disposal facilities, maintenance and operation; applications for site assignment) by adding new language. The Department of Environmental Protection (DEP) personnel or authorized agents may at all reasonable times enter any solid waste facility premises for the purpose of investigating, sampling, or inspecting any records, condition, equipment, practice or property relating to activities, and may at any time enter such premises for the purpose of protecting the public health, welfare or safety, or to prevent damage to the environment. </w:t>
            </w:r>
          </w:p>
          <w:p w:rsidR="00000000" w:rsidDel="00000000" w:rsidP="00000000" w:rsidRDefault="00000000" w:rsidRPr="00000000" w14:paraId="0000001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warrant is required for such entries, however, if the owner or person in control of such premises requests one, a warrant authorizing such entry and inspection must be acquired. Any court, judge, or justice authorized to issue warrants in criminal cases may issue a warrant.</w:t>
            </w:r>
            <w:r w:rsidDel="00000000" w:rsidR="00000000" w:rsidRPr="00000000">
              <w:rPr>
                <w:rtl w:val="0"/>
              </w:rPr>
            </w:r>
          </w:p>
        </w:tc>
      </w:tr>
    </w:tbl>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