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spacing w:after="20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Joint Committee on Environment and Natural Resources</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spacing w:after="20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Bill Summary</w:t>
      </w:r>
      <w:r w:rsidDel="00000000" w:rsidR="00000000" w:rsidRPr="00000000">
        <w:rPr>
          <w:rFonts w:ascii="Times New Roman" w:cs="Times New Roman" w:eastAsia="Times New Roman" w:hAnsi="Times New Roman"/>
          <w:sz w:val="28"/>
          <w:szCs w:val="28"/>
          <w:rtl w:val="0"/>
        </w:rPr>
        <w:t xml:space="preserve"> </w:t>
        <w:br w:type="textWrapping"/>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r w:rsidDel="00000000" w:rsidR="00000000" w:rsidRPr="00000000">
        <w:rPr>
          <w:rFonts w:ascii="Times New Roman" w:cs="Times New Roman" w:eastAsia="Times New Roman" w:hAnsi="Times New Roman"/>
          <w:sz w:val="24"/>
          <w:szCs w:val="24"/>
          <w:rtl w:val="0"/>
        </w:rPr>
        <w:t xml:space="preserve"> </w:t>
      </w:r>
    </w:p>
    <w:tbl>
      <w:tblPr>
        <w:tblStyle w:val="Table1"/>
        <w:tblW w:w="9360.0" w:type="dxa"/>
        <w:jc w:val="left"/>
        <w:tblBorders>
          <w:top w:color="808080" w:space="0" w:sz="6" w:val="single"/>
          <w:left w:color="808080" w:space="0" w:sz="6" w:val="single"/>
          <w:bottom w:color="808080" w:space="0" w:sz="6" w:val="single"/>
          <w:right w:color="808080" w:space="0" w:sz="6" w:val="single"/>
          <w:insideH w:color="808080" w:space="0" w:sz="6" w:val="single"/>
          <w:insideV w:color="808080" w:space="0" w:sz="6" w:val="single"/>
        </w:tblBorders>
        <w:tblLayout w:type="fixed"/>
        <w:tblLook w:val="0600"/>
      </w:tblPr>
      <w:tblGrid>
        <w:gridCol w:w="2336.5638766519824"/>
        <w:gridCol w:w="7023.436123348018"/>
        <w:tblGridChange w:id="0">
          <w:tblGrid>
            <w:gridCol w:w="2336.5638766519824"/>
            <w:gridCol w:w="7023.436123348018"/>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BILL NUMBER</w:t>
            </w: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994</w:t>
            </w:r>
          </w:p>
        </w:tc>
      </w:tr>
      <w:tr>
        <w:trPr>
          <w:cantSplit w:val="0"/>
          <w:trHeight w:val="555"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TITLE</w:t>
            </w: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regulating the application of fertilizer used in the town of Orleans </w:t>
            </w:r>
          </w:p>
        </w:tc>
      </w:tr>
      <w:tr>
        <w:trPr>
          <w:cantSplit w:val="0"/>
          <w:trHeight w:val="555"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Representative Luddy of Brookline</w:t>
            </w:r>
          </w:p>
        </w:tc>
      </w:tr>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SIMILAR MATTERS</w:t>
            </w: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02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PRIOR HISTORY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New file as H874 (Rep. Peake); reported favorably by ENR and discharged to House Steering, Policy and Scheduling; Read third and no further action taken. </w:t>
            </w:r>
          </w:p>
        </w:tc>
      </w:tr>
      <w:tr>
        <w:trPr>
          <w:cantSplit w:val="0"/>
          <w:trHeight w:val="1845"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SUMMARY</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Home Rule Petition prohibits the use of fertilizer containing nitrogen or phosphorus, or any other pollutants in the Town of Orleans except for the purposes of commercial agricultural and the residential use of certified organic fertilizer with low nitrogen and phosphorus for the use in growing fruits and vegetables that is allowable under the USDA National Organic Program organic standards </w:t>
            </w:r>
          </w:p>
        </w:tc>
      </w:tr>
    </w:tbl>
    <w:p w:rsidR="00000000" w:rsidDel="00000000" w:rsidP="00000000" w:rsidRDefault="00000000" w:rsidRPr="00000000" w14:paraId="00000011">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