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6480"/>
        <w:tblGridChange w:id="0">
          <w:tblGrid>
            <w:gridCol w:w="2865"/>
            <w:gridCol w:w="648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995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authorizing the town of Orleans to adopt a pesticide reduction bylaw</w:t>
            </w:r>
          </w:p>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Luddy</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H.4191, Representative Luddy</w:t>
            </w:r>
          </w:p>
        </w:tc>
      </w:tr>
      <w:tr>
        <w:trPr>
          <w:cantSplit w:val="0"/>
          <w:trHeight w:val="117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H.4481 (Peake); Hearing scheduled for 4/16/2024 (Written Testimony only) and then no further action taken</w:t>
            </w:r>
          </w:p>
          <w:p w:rsidR="00000000" w:rsidDel="00000000" w:rsidP="00000000" w:rsidRDefault="00000000" w:rsidRPr="00000000" w14:paraId="0000000F">
            <w:pPr>
              <w:spacing w:after="0" w:before="0" w:lineRule="auto"/>
              <w:rPr>
                <w:rFonts w:ascii="Times New Roman" w:cs="Times New Roman" w:eastAsia="Times New Roman" w:hAnsi="Times New Roman"/>
                <w:sz w:val="12"/>
                <w:szCs w:val="12"/>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w:t>
            </w:r>
            <w:r w:rsidDel="00000000" w:rsidR="00000000" w:rsidRPr="00000000">
              <w:rPr>
                <w:rFonts w:ascii="Times New Roman" w:cs="Times New Roman" w:eastAsia="Times New Roman" w:hAnsi="Times New Roman"/>
                <w:sz w:val="24"/>
                <w:szCs w:val="24"/>
                <w:rtl w:val="0"/>
              </w:rPr>
              <w:t xml:space="preserve"> Town of Orleans to adopt a pesticide reduction bylaw, local approval was received. The purpose of this bylaw is to reduce toxic pesticide use in and on public and private property in the Town of Orleans in order to promote a healthy environment and protect the public. Additionally, for the implementation of sustainable land and building management practices on all public and private property.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 of this bill details the dangers of pesticide use and its potential health implications. Further, Section 5 provides several definitions pertaining to pesticide use and this act. The names and uses of pesticides that are allowed under this act are detailed in Section 7 as well as certain situations that constitute pesticide use (Ie. ecological restoration or an emergency public health situation).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will be enforced by the town manager of Orleans. Anyone who violates this act will be subject to a fine of $100 for the first offense and $300 for each subsequent offense. If the offender is a commercial applicator, the right to do business in the Town of Orleans may be revoked. This act will take effect upon its passage and includes a severability clause which states that if any aspect of this bill is found to be invalid or unenforceable, the remaining sections will remain in effect.</w:t>
            </w:r>
            <w:r w:rsidDel="00000000" w:rsidR="00000000" w:rsidRPr="00000000">
              <w:rPr>
                <w:rtl w:val="0"/>
              </w:rPr>
            </w:r>
          </w:p>
        </w:tc>
      </w:tr>
    </w:tbl>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