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997</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improving air quality in airport environmental justice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communities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Madaro</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H.968; Redrafted by ENRA (H.4785) and reported favorably to HWM where no further action was taken </w:t>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H.3374; Sent to study by Transportation Committee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465 of the Acts of 1956 by adding five new sections, Sections 37-41. Every five years, the Department of Environmental Protection (DEP) will require the </w:t>
            </w:r>
            <w:r w:rsidDel="00000000" w:rsidR="00000000" w:rsidRPr="00000000">
              <w:rPr>
                <w:rFonts w:ascii="Times New Roman" w:cs="Times New Roman" w:eastAsia="Times New Roman" w:hAnsi="Times New Roman"/>
                <w:sz w:val="24"/>
                <w:szCs w:val="24"/>
                <w:rtl w:val="0"/>
              </w:rPr>
              <w:t xml:space="preserve">Massachusetts Port Authority (Authority) </w:t>
            </w:r>
            <w:r w:rsidDel="00000000" w:rsidR="00000000" w:rsidRPr="00000000">
              <w:rPr>
                <w:rFonts w:ascii="Times New Roman" w:cs="Times New Roman" w:eastAsia="Times New Roman" w:hAnsi="Times New Roman"/>
                <w:sz w:val="24"/>
                <w:szCs w:val="24"/>
                <w:rtl w:val="0"/>
              </w:rPr>
              <w:t xml:space="preserve">to create standards for air quality and noise levels in East Boston, reviewing and updating these as needed. The DEP will conduct air monitoring at three locations in East Boston, funded by the Authority, and the Authority must publicly post the data.</w:t>
            </w:r>
          </w:p>
          <w:p w:rsidR="00000000" w:rsidDel="00000000" w:rsidP="00000000" w:rsidRDefault="00000000" w:rsidRPr="00000000" w14:paraId="00000014">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five years, the Authority will publish a report outlining its strategies and practices for the management of air quality and noise levels in East Boston. The specific requirements of this report are detailed in the bill text. Public comments must be included within the report and if standards are not being met, then the Authority must identify areas in East Boston where standards are unlikely to be achieved. If so, an action plan must be created to try to remediate these designated areas. </w:t>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Authority does not issue a report every five years, then DEP will issue an order and direct the Authority to take corrective action. </w:t>
            </w:r>
          </w:p>
          <w:p w:rsidR="00000000" w:rsidDel="00000000" w:rsidP="00000000" w:rsidRDefault="00000000" w:rsidRPr="00000000" w14:paraId="00000018">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Massachusetts Port Authority will work with the Department of Public Health to assess the health impacts of Logan Airport on East Boston and Winthrop. This environmental risk assessment will focus on air quality, health outcomes, and pollutant exposure. Furthermore, this assessment must be published and submitted to the </w:t>
            </w:r>
            <w:r w:rsidDel="00000000" w:rsidR="00000000" w:rsidRPr="00000000">
              <w:rPr>
                <w:rFonts w:ascii="Times New Roman" w:cs="Times New Roman" w:eastAsia="Times New Roman" w:hAnsi="Times New Roman"/>
                <w:sz w:val="24"/>
                <w:szCs w:val="24"/>
                <w:rtl w:val="0"/>
              </w:rPr>
              <w:t xml:space="preserve">House and Senate Committees on Ways and Means every ten years, and must include recommendations for action. </w:t>
            </w:r>
          </w:p>
          <w:p w:rsidR="00000000" w:rsidDel="00000000" w:rsidP="00000000" w:rsidRDefault="00000000" w:rsidRPr="00000000" w14:paraId="0000001A">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Section 2 of this bill amends section 142B (Metropolitan Air Pollution Control District; Establishment; Composition; Powers of Department of Environmental Protection) of Chapter 111 (Public Health) of MGL by striking out the eighth paragraph and inserting a new paragraph in its place. This new language would require </w:t>
            </w:r>
            <w:r w:rsidDel="00000000" w:rsidR="00000000" w:rsidRPr="00000000">
              <w:rPr>
                <w:rFonts w:ascii="Times New Roman" w:cs="Times New Roman" w:eastAsia="Times New Roman" w:hAnsi="Times New Roman"/>
                <w:sz w:val="24"/>
                <w:szCs w:val="24"/>
                <w:rtl w:val="0"/>
              </w:rPr>
              <w:t xml:space="preserve">DEP</w:t>
            </w:r>
            <w:r w:rsidDel="00000000" w:rsidR="00000000" w:rsidRPr="00000000">
              <w:rPr>
                <w:rFonts w:ascii="Times New Roman" w:cs="Times New Roman" w:eastAsia="Times New Roman" w:hAnsi="Times New Roman"/>
                <w:sz w:val="24"/>
                <w:szCs w:val="24"/>
                <w:rtl w:val="0"/>
              </w:rPr>
              <w:t xml:space="preserve"> to monitor ultrafine particulate matter in addition to particulate matter at air quality monitoring locations. </w:t>
            </w:r>
            <w:r w:rsidDel="00000000" w:rsidR="00000000" w:rsidRPr="00000000">
              <w:rPr>
                <w:rtl w:val="0"/>
              </w:rPr>
            </w:r>
          </w:p>
          <w:p w:rsidR="00000000" w:rsidDel="00000000" w:rsidP="00000000" w:rsidRDefault="00000000" w:rsidRPr="00000000" w14:paraId="0000001C">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