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1EC6" w14:textId="77777777" w:rsidR="00D871F0" w:rsidRPr="008F31A9" w:rsidRDefault="00D871F0" w:rsidP="00D871F0">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BONDING, STATE ASSETS AND CAPITAL EXPENDITURES</w:t>
      </w:r>
    </w:p>
    <w:p w14:paraId="38BD7B6E" w14:textId="77777777" w:rsidR="00D871F0" w:rsidRDefault="00D871F0" w:rsidP="00D871F0">
      <w:pPr>
        <w:spacing w:after="0"/>
        <w:jc w:val="center"/>
        <w:textAlignment w:val="baseline"/>
        <w:rPr>
          <w:rFonts w:ascii="Times New Roman" w:eastAsia="Times New Roman" w:hAnsi="Times New Roman" w:cs="Times New Roman"/>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p>
    <w:p w14:paraId="5834FB35" w14:textId="77777777" w:rsidR="00D871F0" w:rsidRPr="001C28BD" w:rsidRDefault="00D871F0" w:rsidP="00D871F0">
      <w:pPr>
        <w:spacing w:after="0"/>
        <w:textAlignment w:val="baseline"/>
        <w:rPr>
          <w:b/>
          <w:sz w:val="28"/>
          <w:szCs w:val="28"/>
        </w:rPr>
      </w:pPr>
    </w:p>
    <w:p w14:paraId="03960EB4" w14:textId="4AC5806B" w:rsidR="00D871F0" w:rsidRDefault="00D871F0" w:rsidP="00D871F0">
      <w:pPr>
        <w:pStyle w:val="paragraph"/>
        <w:spacing w:before="0" w:beforeAutospacing="0" w:after="0" w:afterAutospacing="0"/>
        <w:contextualSpacing/>
        <w:jc w:val="both"/>
        <w:textAlignment w:val="baseline"/>
        <w:rPr>
          <w:rStyle w:val="tabchar"/>
          <w:rFonts w:eastAsiaTheme="majorEastAsia"/>
          <w:sz w:val="22"/>
          <w:szCs w:val="22"/>
        </w:rPr>
      </w:pPr>
      <w:r w:rsidRPr="00662FA2">
        <w:rPr>
          <w:rStyle w:val="normaltextrun"/>
          <w:rFonts w:eastAsiaTheme="majorEastAsia"/>
          <w:b/>
          <w:bCs/>
          <w:sz w:val="22"/>
          <w:szCs w:val="22"/>
        </w:rPr>
        <w:t>Bill Number</w:t>
      </w:r>
      <w:r w:rsidR="00F56C9B" w:rsidRPr="00662FA2">
        <w:rPr>
          <w:rStyle w:val="normaltextrun"/>
          <w:rFonts w:eastAsiaTheme="majorEastAsia"/>
          <w:b/>
          <w:bCs/>
          <w:sz w:val="22"/>
          <w:szCs w:val="22"/>
        </w:rPr>
        <w:t>:</w:t>
      </w:r>
      <w:r w:rsidR="00F56C9B" w:rsidRPr="00662FA2">
        <w:rPr>
          <w:rStyle w:val="tabchar"/>
          <w:rFonts w:eastAsiaTheme="majorEastAsia"/>
          <w:sz w:val="22"/>
          <w:szCs w:val="22"/>
        </w:rPr>
        <w:t xml:space="preserve"> </w:t>
      </w:r>
      <w:r w:rsidR="00DC1D56">
        <w:rPr>
          <w:rStyle w:val="tabchar"/>
          <w:rFonts w:eastAsiaTheme="majorEastAsia"/>
          <w:sz w:val="22"/>
          <w:szCs w:val="22"/>
        </w:rPr>
        <w:tab/>
      </w:r>
      <w:r w:rsidR="00DC1D56">
        <w:rPr>
          <w:rStyle w:val="tabchar"/>
          <w:rFonts w:eastAsiaTheme="majorEastAsia"/>
          <w:sz w:val="22"/>
          <w:szCs w:val="22"/>
        </w:rPr>
        <w:tab/>
      </w:r>
      <w:r w:rsidR="00F56C9B" w:rsidRPr="00662FA2">
        <w:rPr>
          <w:rStyle w:val="tabchar"/>
          <w:rFonts w:eastAsiaTheme="majorEastAsia"/>
          <w:sz w:val="22"/>
          <w:szCs w:val="22"/>
        </w:rPr>
        <w:t>S</w:t>
      </w:r>
      <w:r w:rsidRPr="00662FA2">
        <w:rPr>
          <w:rStyle w:val="tabchar"/>
          <w:rFonts w:eastAsiaTheme="majorEastAsia"/>
          <w:sz w:val="22"/>
          <w:szCs w:val="22"/>
        </w:rPr>
        <w:t>.</w:t>
      </w:r>
      <w:r>
        <w:rPr>
          <w:rStyle w:val="tabchar"/>
          <w:rFonts w:eastAsiaTheme="majorEastAsia"/>
          <w:sz w:val="22"/>
          <w:szCs w:val="22"/>
        </w:rPr>
        <w:t>2542</w:t>
      </w:r>
    </w:p>
    <w:p w14:paraId="2EBEB8D4" w14:textId="5AEF794F" w:rsidR="00D871F0" w:rsidRDefault="00D871F0" w:rsidP="00D871F0">
      <w:pPr>
        <w:pStyle w:val="paragraph"/>
        <w:spacing w:before="0" w:beforeAutospacing="0" w:after="0" w:afterAutospacing="0"/>
        <w:ind w:left="2160" w:hanging="2160"/>
        <w:contextualSpacing/>
        <w:jc w:val="both"/>
        <w:textAlignment w:val="baseline"/>
        <w:rPr>
          <w:rFonts w:eastAsiaTheme="majorEastAsia"/>
          <w:sz w:val="22"/>
          <w:szCs w:val="22"/>
        </w:rPr>
      </w:pPr>
      <w:r w:rsidRPr="00662FA2">
        <w:rPr>
          <w:rStyle w:val="normaltextrun"/>
          <w:rFonts w:eastAsiaTheme="majorEastAsia"/>
          <w:b/>
          <w:bCs/>
          <w:sz w:val="22"/>
          <w:szCs w:val="22"/>
        </w:rPr>
        <w:t>Title:</w:t>
      </w:r>
      <w:r>
        <w:rPr>
          <w:rStyle w:val="normaltextrun"/>
          <w:rFonts w:eastAsiaTheme="majorEastAsia"/>
          <w:b/>
          <w:bCs/>
          <w:sz w:val="22"/>
          <w:szCs w:val="22"/>
        </w:rPr>
        <w:tab/>
      </w:r>
      <w:r>
        <w:rPr>
          <w:sz w:val="22"/>
          <w:szCs w:val="22"/>
        </w:rPr>
        <w:t>Mass Ready, An Act to Build Resilience for Massachusetts Communities</w:t>
      </w:r>
    </w:p>
    <w:p w14:paraId="65C561A6" w14:textId="1DDD6F81" w:rsidR="00D871F0" w:rsidRPr="00662FA2" w:rsidRDefault="00D871F0" w:rsidP="00D871F0">
      <w:pPr>
        <w:pStyle w:val="paragraph"/>
        <w:spacing w:before="0" w:beforeAutospacing="0" w:after="0" w:afterAutospacing="0"/>
        <w:ind w:left="2160" w:hanging="2160"/>
        <w:contextualSpacing/>
        <w:jc w:val="both"/>
        <w:textAlignment w:val="baseline"/>
        <w:rPr>
          <w:rFonts w:eastAsiaTheme="majorEastAsia"/>
          <w:sz w:val="22"/>
          <w:szCs w:val="22"/>
        </w:rPr>
      </w:pPr>
      <w:r w:rsidRPr="00662FA2">
        <w:rPr>
          <w:rStyle w:val="normaltextrun"/>
          <w:rFonts w:eastAsiaTheme="majorEastAsia"/>
          <w:b/>
          <w:bCs/>
          <w:sz w:val="22"/>
          <w:szCs w:val="22"/>
        </w:rPr>
        <w:t>Sponsor(s):</w:t>
      </w:r>
      <w:r w:rsidRPr="00662FA2">
        <w:rPr>
          <w:rStyle w:val="tabchar"/>
          <w:rFonts w:eastAsiaTheme="majorEastAsia"/>
          <w:sz w:val="22"/>
          <w:szCs w:val="22"/>
        </w:rPr>
        <w:tab/>
      </w:r>
      <w:r>
        <w:rPr>
          <w:rStyle w:val="tabchar"/>
          <w:rFonts w:eastAsiaTheme="majorEastAsia"/>
          <w:sz w:val="22"/>
          <w:szCs w:val="22"/>
        </w:rPr>
        <w:t>The Joint Committee Environment and Natural Resources</w:t>
      </w:r>
    </w:p>
    <w:p w14:paraId="604005D4" w14:textId="72C3D01F" w:rsidR="00D871F0" w:rsidRDefault="00D871F0" w:rsidP="00D871F0">
      <w:pPr>
        <w:pStyle w:val="paragraph"/>
        <w:spacing w:before="0" w:beforeAutospacing="0" w:after="0" w:afterAutospacing="0"/>
        <w:ind w:left="2160" w:hanging="2160"/>
        <w:contextualSpacing/>
        <w:jc w:val="both"/>
        <w:textAlignment w:val="baseline"/>
        <w:rPr>
          <w:rStyle w:val="tabchar"/>
          <w:rFonts w:eastAsiaTheme="majorEastAsia"/>
          <w:sz w:val="22"/>
          <w:szCs w:val="22"/>
        </w:rPr>
      </w:pPr>
      <w:r w:rsidRPr="00662FA2">
        <w:rPr>
          <w:rStyle w:val="normaltextrun"/>
          <w:rFonts w:eastAsiaTheme="majorEastAsia"/>
          <w:b/>
          <w:bCs/>
          <w:sz w:val="22"/>
          <w:szCs w:val="22"/>
        </w:rPr>
        <w:t>Hearing Date:</w:t>
      </w:r>
      <w:r w:rsidRPr="00662FA2">
        <w:rPr>
          <w:sz w:val="22"/>
          <w:szCs w:val="22"/>
        </w:rPr>
        <w:tab/>
      </w:r>
      <w:r w:rsidR="00FB4C48">
        <w:rPr>
          <w:sz w:val="22"/>
          <w:szCs w:val="22"/>
        </w:rPr>
        <w:t>January 13</w:t>
      </w:r>
      <w:r w:rsidR="00FB4C48" w:rsidRPr="00FB4C48">
        <w:rPr>
          <w:sz w:val="22"/>
          <w:szCs w:val="22"/>
          <w:vertAlign w:val="superscript"/>
        </w:rPr>
        <w:t>th</w:t>
      </w:r>
      <w:r w:rsidR="00FB4C48">
        <w:rPr>
          <w:sz w:val="22"/>
          <w:szCs w:val="22"/>
        </w:rPr>
        <w:t>, 2026</w:t>
      </w:r>
    </w:p>
    <w:p w14:paraId="132C7EC5" w14:textId="6B1E3EB3" w:rsidR="00D871F0" w:rsidRPr="008A6872" w:rsidRDefault="00D871F0" w:rsidP="00D871F0">
      <w:pPr>
        <w:pStyle w:val="paragraph"/>
        <w:spacing w:before="0" w:beforeAutospacing="0" w:after="0" w:afterAutospacing="0"/>
        <w:ind w:left="2160" w:hanging="2160"/>
        <w:contextualSpacing/>
        <w:jc w:val="both"/>
        <w:textAlignment w:val="baseline"/>
        <w:rPr>
          <w:rFonts w:eastAsiaTheme="majorEastAsia"/>
          <w:sz w:val="22"/>
          <w:szCs w:val="22"/>
        </w:rPr>
      </w:pPr>
      <w:r w:rsidRPr="00662FA2">
        <w:rPr>
          <w:b/>
          <w:bCs/>
          <w:sz w:val="22"/>
          <w:szCs w:val="22"/>
        </w:rPr>
        <w:t>Reporting Deadline</w:t>
      </w:r>
      <w:proofErr w:type="gramStart"/>
      <w:r w:rsidRPr="00662FA2">
        <w:rPr>
          <w:b/>
          <w:bCs/>
          <w:sz w:val="22"/>
          <w:szCs w:val="22"/>
        </w:rPr>
        <w:t xml:space="preserve">:  </w:t>
      </w:r>
      <w:r w:rsidR="008A6872">
        <w:rPr>
          <w:b/>
          <w:bCs/>
          <w:sz w:val="22"/>
          <w:szCs w:val="22"/>
        </w:rPr>
        <w:tab/>
      </w:r>
      <w:proofErr w:type="gramEnd"/>
      <w:r w:rsidR="008A6872">
        <w:rPr>
          <w:sz w:val="22"/>
          <w:szCs w:val="22"/>
        </w:rPr>
        <w:t>April 7</w:t>
      </w:r>
      <w:r w:rsidR="008A6872" w:rsidRPr="008A6872">
        <w:rPr>
          <w:sz w:val="22"/>
          <w:szCs w:val="22"/>
          <w:vertAlign w:val="superscript"/>
        </w:rPr>
        <w:t>th</w:t>
      </w:r>
      <w:r w:rsidR="008A6872">
        <w:rPr>
          <w:sz w:val="22"/>
          <w:szCs w:val="22"/>
        </w:rPr>
        <w:t>, 2026</w:t>
      </w:r>
    </w:p>
    <w:p w14:paraId="266E5F11" w14:textId="77777777" w:rsidR="00D871F0" w:rsidRDefault="00D871F0" w:rsidP="00D871F0">
      <w:pPr>
        <w:pStyle w:val="paragraph"/>
        <w:spacing w:before="0" w:beforeAutospacing="0" w:after="0" w:afterAutospacing="0"/>
        <w:jc w:val="both"/>
        <w:textAlignment w:val="baseline"/>
        <w:rPr>
          <w:rStyle w:val="normaltextrun"/>
          <w:rFonts w:eastAsiaTheme="majorEastAsia"/>
          <w:b/>
          <w:bCs/>
        </w:rPr>
      </w:pPr>
    </w:p>
    <w:p w14:paraId="7341DB3A" w14:textId="77777777" w:rsidR="00D871F0" w:rsidRDefault="00D871F0" w:rsidP="00D871F0">
      <w:pPr>
        <w:pStyle w:val="paragraph"/>
        <w:spacing w:before="0" w:beforeAutospacing="0" w:after="0" w:afterAutospacing="0"/>
        <w:jc w:val="both"/>
        <w:textAlignment w:val="baseline"/>
        <w:rPr>
          <w:rStyle w:val="normaltextrun"/>
          <w:rFonts w:eastAsiaTheme="majorEastAsia"/>
          <w:b/>
          <w:bCs/>
        </w:rPr>
      </w:pPr>
    </w:p>
    <w:p w14:paraId="408427EC" w14:textId="77777777" w:rsidR="00D871F0" w:rsidRPr="00923A11" w:rsidRDefault="00D871F0" w:rsidP="00D871F0">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28FC5949" w14:textId="77777777" w:rsidR="00D871F0" w:rsidRPr="00F21F07" w:rsidRDefault="00D871F0" w:rsidP="00D871F0">
      <w:pPr>
        <w:pStyle w:val="paragraph"/>
        <w:spacing w:before="0" w:beforeAutospacing="0" w:after="0" w:afterAutospacing="0"/>
        <w:jc w:val="both"/>
        <w:textAlignment w:val="baseline"/>
        <w:rPr>
          <w:i/>
          <w:iCs/>
          <w:sz w:val="22"/>
          <w:szCs w:val="22"/>
        </w:rPr>
      </w:pPr>
    </w:p>
    <w:p w14:paraId="3D9F4851" w14:textId="5B73C104" w:rsidR="00D871F0" w:rsidRDefault="00F321FC" w:rsidP="00D871F0">
      <w:pPr>
        <w:rPr>
          <w:rFonts w:ascii="Times New Roman" w:hAnsi="Times New Roman" w:cs="Times New Roman"/>
          <w:i/>
          <w:iCs/>
        </w:rPr>
      </w:pPr>
      <w:r w:rsidRPr="00662FA2">
        <w:rPr>
          <w:rFonts w:ascii="Times New Roman" w:hAnsi="Times New Roman" w:cs="Times New Roman"/>
          <w:b/>
          <w:bCs/>
          <w:i/>
          <w:iCs/>
        </w:rPr>
        <w:t xml:space="preserve">M.G.L. Chapter </w:t>
      </w:r>
      <w:r>
        <w:rPr>
          <w:rFonts w:ascii="Times New Roman" w:hAnsi="Times New Roman" w:cs="Times New Roman"/>
          <w:b/>
          <w:bCs/>
          <w:i/>
          <w:iCs/>
        </w:rPr>
        <w:t xml:space="preserve">20 </w:t>
      </w:r>
      <w:r w:rsidRPr="00662FA2">
        <w:rPr>
          <w:rFonts w:ascii="Times New Roman" w:hAnsi="Times New Roman" w:cs="Times New Roman"/>
          <w:i/>
          <w:iCs/>
        </w:rPr>
        <w:t>—</w:t>
      </w:r>
      <w:r>
        <w:rPr>
          <w:rFonts w:ascii="Times New Roman" w:hAnsi="Times New Roman" w:cs="Times New Roman"/>
          <w:i/>
          <w:iCs/>
        </w:rPr>
        <w:t>Agricultural Preservation Restrictions</w:t>
      </w:r>
      <w:r>
        <w:rPr>
          <w:rFonts w:ascii="Times New Roman" w:hAnsi="Times New Roman" w:cs="Times New Roman"/>
          <w:b/>
          <w:bCs/>
          <w:i/>
          <w:iCs/>
        </w:rPr>
        <w:t xml:space="preserve">; </w:t>
      </w:r>
      <w:r>
        <w:rPr>
          <w:rFonts w:ascii="Times New Roman" w:hAnsi="Times New Roman" w:cs="Times New Roman"/>
          <w:i/>
          <w:iCs/>
        </w:rPr>
        <w:t xml:space="preserve">; </w:t>
      </w:r>
      <w:r w:rsidRPr="00662FA2">
        <w:rPr>
          <w:rFonts w:ascii="Times New Roman" w:hAnsi="Times New Roman" w:cs="Times New Roman"/>
          <w:b/>
          <w:bCs/>
          <w:i/>
          <w:iCs/>
        </w:rPr>
        <w:t xml:space="preserve">M.G.L. Chapter </w:t>
      </w:r>
      <w:r>
        <w:rPr>
          <w:rFonts w:ascii="Times New Roman" w:hAnsi="Times New Roman" w:cs="Times New Roman"/>
          <w:b/>
          <w:bCs/>
          <w:i/>
          <w:iCs/>
        </w:rPr>
        <w:t xml:space="preserve">20, Section 6C </w:t>
      </w:r>
      <w:r w:rsidRPr="00662FA2">
        <w:rPr>
          <w:rFonts w:ascii="Times New Roman" w:hAnsi="Times New Roman" w:cs="Times New Roman"/>
          <w:i/>
          <w:iCs/>
        </w:rPr>
        <w:t>—</w:t>
      </w:r>
      <w:r>
        <w:rPr>
          <w:rFonts w:ascii="Times New Roman" w:hAnsi="Times New Roman" w:cs="Times New Roman"/>
          <w:i/>
          <w:iCs/>
        </w:rPr>
        <w:t xml:space="preserve"> Massachusetts Food Policy Council;</w:t>
      </w:r>
      <w:r w:rsidRPr="00662FA2">
        <w:rPr>
          <w:rFonts w:ascii="Times New Roman" w:hAnsi="Times New Roman" w:cs="Times New Roman"/>
          <w:b/>
          <w:bCs/>
          <w:i/>
          <w:iCs/>
        </w:rPr>
        <w:t xml:space="preserve"> </w:t>
      </w:r>
      <w:r w:rsidR="00D871F0" w:rsidRPr="00662FA2">
        <w:rPr>
          <w:rFonts w:ascii="Times New Roman" w:hAnsi="Times New Roman" w:cs="Times New Roman"/>
          <w:b/>
          <w:bCs/>
          <w:i/>
          <w:iCs/>
        </w:rPr>
        <w:t xml:space="preserve">M.G.L. Chapter </w:t>
      </w:r>
      <w:r w:rsidR="00D871F0">
        <w:rPr>
          <w:rFonts w:ascii="Times New Roman" w:hAnsi="Times New Roman" w:cs="Times New Roman"/>
          <w:b/>
          <w:bCs/>
          <w:i/>
          <w:iCs/>
        </w:rPr>
        <w:t>21</w:t>
      </w:r>
      <w:r w:rsidR="00D871F0" w:rsidRPr="00662FA2">
        <w:rPr>
          <w:rFonts w:ascii="Times New Roman" w:hAnsi="Times New Roman" w:cs="Times New Roman"/>
          <w:i/>
          <w:iCs/>
        </w:rPr>
        <w:t xml:space="preserve"> – </w:t>
      </w:r>
      <w:r w:rsidR="00D871F0">
        <w:rPr>
          <w:rFonts w:ascii="Times New Roman" w:hAnsi="Times New Roman" w:cs="Times New Roman"/>
          <w:i/>
          <w:iCs/>
        </w:rPr>
        <w:t>Environmental Protection, Wetlands, and Dam Safety;</w:t>
      </w:r>
      <w:r w:rsidRPr="00F321FC">
        <w:rPr>
          <w:rFonts w:ascii="Times New Roman" w:hAnsi="Times New Roman" w:cs="Times New Roman"/>
          <w:b/>
          <w:bCs/>
          <w:i/>
          <w:iCs/>
        </w:rPr>
        <w:t xml:space="preserve"> </w:t>
      </w:r>
      <w:r w:rsidRPr="00662FA2">
        <w:rPr>
          <w:rFonts w:ascii="Times New Roman" w:hAnsi="Times New Roman" w:cs="Times New Roman"/>
          <w:b/>
          <w:bCs/>
          <w:i/>
          <w:iCs/>
        </w:rPr>
        <w:t xml:space="preserve">M.G.L. Chapter </w:t>
      </w:r>
      <w:r>
        <w:rPr>
          <w:rFonts w:ascii="Times New Roman" w:hAnsi="Times New Roman" w:cs="Times New Roman"/>
          <w:b/>
          <w:bCs/>
          <w:i/>
          <w:iCs/>
        </w:rPr>
        <w:t>21E</w:t>
      </w:r>
      <w:r w:rsidRPr="00662FA2">
        <w:rPr>
          <w:rFonts w:ascii="Times New Roman" w:hAnsi="Times New Roman" w:cs="Times New Roman"/>
          <w:i/>
          <w:iCs/>
        </w:rPr>
        <w:t xml:space="preserve"> –</w:t>
      </w:r>
      <w:r>
        <w:rPr>
          <w:rFonts w:ascii="Times New Roman" w:hAnsi="Times New Roman" w:cs="Times New Roman"/>
          <w:i/>
          <w:iCs/>
        </w:rPr>
        <w:t xml:space="preserve"> Massachusetts Oil and Hazardous Material Release Prevention and Response Act,; </w:t>
      </w:r>
      <w:r w:rsidRPr="00662FA2">
        <w:rPr>
          <w:rFonts w:ascii="Times New Roman" w:hAnsi="Times New Roman" w:cs="Times New Roman"/>
          <w:b/>
          <w:bCs/>
          <w:i/>
          <w:iCs/>
        </w:rPr>
        <w:t xml:space="preserve">M.G.L. Chapter </w:t>
      </w:r>
      <w:r>
        <w:rPr>
          <w:rFonts w:ascii="Times New Roman" w:hAnsi="Times New Roman" w:cs="Times New Roman"/>
          <w:b/>
          <w:bCs/>
          <w:i/>
          <w:iCs/>
        </w:rPr>
        <w:t>21H</w:t>
      </w:r>
      <w:r w:rsidRPr="00662FA2">
        <w:rPr>
          <w:rFonts w:ascii="Times New Roman" w:hAnsi="Times New Roman" w:cs="Times New Roman"/>
          <w:i/>
          <w:iCs/>
        </w:rPr>
        <w:t>–</w:t>
      </w:r>
      <w:r>
        <w:rPr>
          <w:rFonts w:ascii="Times New Roman" w:hAnsi="Times New Roman" w:cs="Times New Roman"/>
          <w:i/>
          <w:iCs/>
        </w:rPr>
        <w:t xml:space="preserve"> Solid Waste Facilities</w:t>
      </w:r>
      <w:r w:rsidR="00D871F0" w:rsidRPr="00662FA2">
        <w:rPr>
          <w:rFonts w:ascii="Times New Roman" w:hAnsi="Times New Roman" w:cs="Times New Roman"/>
          <w:i/>
          <w:iCs/>
        </w:rPr>
        <w:t xml:space="preserve">; </w:t>
      </w:r>
      <w:r w:rsidR="00D871F0" w:rsidRPr="00662FA2">
        <w:rPr>
          <w:rFonts w:ascii="Times New Roman" w:hAnsi="Times New Roman" w:cs="Times New Roman"/>
          <w:b/>
          <w:bCs/>
          <w:i/>
          <w:iCs/>
        </w:rPr>
        <w:t>M.G.L. Chapter 29</w:t>
      </w:r>
      <w:r w:rsidR="00D871F0">
        <w:rPr>
          <w:rFonts w:ascii="Times New Roman" w:hAnsi="Times New Roman" w:cs="Times New Roman"/>
          <w:b/>
          <w:bCs/>
          <w:i/>
          <w:iCs/>
        </w:rPr>
        <w:t>C</w:t>
      </w:r>
      <w:r w:rsidR="00D871F0" w:rsidRPr="00662FA2">
        <w:rPr>
          <w:rFonts w:ascii="Times New Roman" w:hAnsi="Times New Roman" w:cs="Times New Roman"/>
          <w:b/>
          <w:bCs/>
          <w:i/>
          <w:iCs/>
        </w:rPr>
        <w:t>—</w:t>
      </w:r>
      <w:r w:rsidR="00D871F0" w:rsidRPr="00662FA2">
        <w:rPr>
          <w:rFonts w:ascii="Times New Roman" w:hAnsi="Times New Roman" w:cs="Times New Roman"/>
          <w:i/>
          <w:iCs/>
        </w:rPr>
        <w:t xml:space="preserve"> </w:t>
      </w:r>
      <w:r w:rsidR="00D871F0">
        <w:rPr>
          <w:rFonts w:ascii="Times New Roman" w:hAnsi="Times New Roman" w:cs="Times New Roman"/>
          <w:i/>
          <w:iCs/>
        </w:rPr>
        <w:t>Massachusetts Clean Water Trust; Water Pollutions Abatement Revolving Fund</w:t>
      </w:r>
      <w:r w:rsidR="00D871F0" w:rsidRPr="00662FA2">
        <w:rPr>
          <w:rFonts w:ascii="Times New Roman" w:hAnsi="Times New Roman" w:cs="Times New Roman"/>
          <w:i/>
          <w:iCs/>
        </w:rPr>
        <w:t xml:space="preserve">; </w:t>
      </w:r>
      <w:r w:rsidR="00D871F0" w:rsidRPr="00662FA2">
        <w:rPr>
          <w:rFonts w:ascii="Times New Roman" w:hAnsi="Times New Roman" w:cs="Times New Roman"/>
          <w:b/>
          <w:bCs/>
          <w:i/>
          <w:iCs/>
        </w:rPr>
        <w:t>M.G.L. Chapter 9</w:t>
      </w:r>
      <w:r w:rsidR="00D871F0">
        <w:rPr>
          <w:rFonts w:ascii="Times New Roman" w:hAnsi="Times New Roman" w:cs="Times New Roman"/>
          <w:b/>
          <w:bCs/>
          <w:i/>
          <w:iCs/>
        </w:rPr>
        <w:t>1</w:t>
      </w:r>
      <w:r>
        <w:rPr>
          <w:rFonts w:ascii="Times New Roman" w:hAnsi="Times New Roman" w:cs="Times New Roman"/>
          <w:b/>
          <w:bCs/>
          <w:i/>
          <w:iCs/>
        </w:rPr>
        <w:t>, Sections 2, 2A, 4, 5, 6, 9A, 13, 14, 18, 18C, 18E, 30, 31, 35</w:t>
      </w:r>
      <w:r w:rsidR="00D871F0" w:rsidRPr="00662FA2">
        <w:rPr>
          <w:rFonts w:ascii="Times New Roman" w:hAnsi="Times New Roman" w:cs="Times New Roman"/>
          <w:b/>
          <w:bCs/>
          <w:i/>
          <w:iCs/>
        </w:rPr>
        <w:t>—</w:t>
      </w:r>
      <w:r w:rsidR="00D871F0" w:rsidRPr="00662FA2">
        <w:rPr>
          <w:rFonts w:ascii="Times New Roman" w:hAnsi="Times New Roman" w:cs="Times New Roman"/>
          <w:i/>
          <w:iCs/>
        </w:rPr>
        <w:t xml:space="preserve"> </w:t>
      </w:r>
      <w:r w:rsidR="00D871F0">
        <w:rPr>
          <w:rFonts w:ascii="Times New Roman" w:hAnsi="Times New Roman" w:cs="Times New Roman"/>
          <w:i/>
          <w:iCs/>
        </w:rPr>
        <w:t>Waterways licensing and public trust doctrine</w:t>
      </w:r>
      <w:r w:rsidR="00D871F0" w:rsidRPr="00662FA2">
        <w:rPr>
          <w:rFonts w:ascii="Times New Roman" w:hAnsi="Times New Roman" w:cs="Times New Roman"/>
          <w:i/>
          <w:iCs/>
        </w:rPr>
        <w:t xml:space="preserve">; </w:t>
      </w:r>
      <w:r w:rsidR="00D871F0" w:rsidRPr="00662FA2">
        <w:rPr>
          <w:rFonts w:ascii="Times New Roman" w:hAnsi="Times New Roman" w:cs="Times New Roman"/>
          <w:b/>
          <w:bCs/>
          <w:i/>
          <w:iCs/>
        </w:rPr>
        <w:t>M.G.L. Chapter 9</w:t>
      </w:r>
      <w:r w:rsidR="00D871F0">
        <w:rPr>
          <w:rFonts w:ascii="Times New Roman" w:hAnsi="Times New Roman" w:cs="Times New Roman"/>
          <w:b/>
          <w:bCs/>
          <w:i/>
          <w:iCs/>
        </w:rPr>
        <w:t>2</w:t>
      </w:r>
      <w:r>
        <w:rPr>
          <w:rFonts w:ascii="Times New Roman" w:hAnsi="Times New Roman" w:cs="Times New Roman"/>
          <w:b/>
          <w:bCs/>
          <w:i/>
          <w:iCs/>
        </w:rPr>
        <w:t>, Sections 33, 34B, 35, 37, 28, and 42</w:t>
      </w:r>
      <w:r w:rsidR="00D871F0" w:rsidRPr="00662FA2">
        <w:rPr>
          <w:rFonts w:ascii="Times New Roman" w:hAnsi="Times New Roman" w:cs="Times New Roman"/>
          <w:b/>
          <w:bCs/>
          <w:i/>
          <w:iCs/>
        </w:rPr>
        <w:t>—</w:t>
      </w:r>
      <w:r w:rsidR="00D871F0">
        <w:rPr>
          <w:rFonts w:ascii="Times New Roman" w:hAnsi="Times New Roman" w:cs="Times New Roman"/>
          <w:i/>
          <w:iCs/>
        </w:rPr>
        <w:t xml:space="preserve"> Metropolitan Sewers, Water, and Parks</w:t>
      </w:r>
      <w:r w:rsidR="00D871F0" w:rsidRPr="00662FA2">
        <w:rPr>
          <w:rFonts w:ascii="Times New Roman" w:hAnsi="Times New Roman" w:cs="Times New Roman"/>
          <w:i/>
          <w:iCs/>
        </w:rPr>
        <w:t>;</w:t>
      </w:r>
      <w:r w:rsidR="00D871F0" w:rsidRPr="00D871F0">
        <w:rPr>
          <w:rFonts w:ascii="Times New Roman" w:hAnsi="Times New Roman" w:cs="Times New Roman"/>
          <w:b/>
          <w:bCs/>
          <w:i/>
          <w:iCs/>
        </w:rPr>
        <w:t xml:space="preserve"> </w:t>
      </w:r>
      <w:r w:rsidR="00D871F0" w:rsidRPr="00662FA2">
        <w:rPr>
          <w:rFonts w:ascii="Times New Roman" w:hAnsi="Times New Roman" w:cs="Times New Roman"/>
          <w:b/>
          <w:bCs/>
          <w:i/>
          <w:iCs/>
        </w:rPr>
        <w:t xml:space="preserve">M.G.L. Chapter </w:t>
      </w:r>
      <w:r w:rsidR="00D871F0">
        <w:rPr>
          <w:rFonts w:ascii="Times New Roman" w:hAnsi="Times New Roman" w:cs="Times New Roman"/>
          <w:b/>
          <w:bCs/>
          <w:i/>
          <w:iCs/>
        </w:rPr>
        <w:t>111</w:t>
      </w:r>
      <w:r>
        <w:rPr>
          <w:rFonts w:ascii="Times New Roman" w:hAnsi="Times New Roman" w:cs="Times New Roman"/>
          <w:b/>
          <w:bCs/>
          <w:i/>
          <w:iCs/>
        </w:rPr>
        <w:t>, Chapter 150A</w:t>
      </w:r>
      <w:r w:rsidR="00D871F0" w:rsidRPr="00662FA2">
        <w:rPr>
          <w:rFonts w:ascii="Times New Roman" w:hAnsi="Times New Roman" w:cs="Times New Roman"/>
          <w:b/>
          <w:bCs/>
          <w:i/>
          <w:iCs/>
        </w:rPr>
        <w:t>—</w:t>
      </w:r>
      <w:r w:rsidR="00D871F0">
        <w:rPr>
          <w:rFonts w:ascii="Times New Roman" w:hAnsi="Times New Roman" w:cs="Times New Roman"/>
          <w:i/>
          <w:iCs/>
        </w:rPr>
        <w:t xml:space="preserve"> </w:t>
      </w:r>
      <w:r>
        <w:rPr>
          <w:rFonts w:ascii="Times New Roman" w:hAnsi="Times New Roman" w:cs="Times New Roman"/>
          <w:i/>
          <w:iCs/>
        </w:rPr>
        <w:t>Solid Waste Disposal Facilities, Maintenance and operation, applications for site assignment</w:t>
      </w:r>
      <w:r w:rsidR="00D871F0" w:rsidRPr="00662FA2">
        <w:rPr>
          <w:rFonts w:ascii="Times New Roman" w:hAnsi="Times New Roman" w:cs="Times New Roman"/>
          <w:i/>
          <w:iCs/>
        </w:rPr>
        <w:t>;</w:t>
      </w:r>
      <w:r w:rsidR="00D871F0" w:rsidRPr="00D871F0">
        <w:rPr>
          <w:rFonts w:ascii="Times New Roman" w:hAnsi="Times New Roman" w:cs="Times New Roman"/>
          <w:b/>
          <w:bCs/>
          <w:i/>
          <w:iCs/>
        </w:rPr>
        <w:t xml:space="preserve"> </w:t>
      </w:r>
      <w:r w:rsidR="00D871F0" w:rsidRPr="00662FA2">
        <w:rPr>
          <w:rFonts w:ascii="Times New Roman" w:hAnsi="Times New Roman" w:cs="Times New Roman"/>
          <w:b/>
          <w:bCs/>
          <w:i/>
          <w:iCs/>
        </w:rPr>
        <w:t xml:space="preserve">M.G.L. Chapter </w:t>
      </w:r>
      <w:r w:rsidR="00D871F0">
        <w:rPr>
          <w:rFonts w:ascii="Times New Roman" w:hAnsi="Times New Roman" w:cs="Times New Roman"/>
          <w:b/>
          <w:bCs/>
          <w:i/>
          <w:iCs/>
        </w:rPr>
        <w:t>128</w:t>
      </w:r>
      <w:r>
        <w:rPr>
          <w:rFonts w:ascii="Times New Roman" w:hAnsi="Times New Roman" w:cs="Times New Roman"/>
          <w:b/>
          <w:bCs/>
          <w:i/>
          <w:iCs/>
        </w:rPr>
        <w:t>, Sections 2B, 2C, 13A, 13B</w:t>
      </w:r>
      <w:r w:rsidR="00D871F0" w:rsidRPr="00662FA2">
        <w:rPr>
          <w:rFonts w:ascii="Times New Roman" w:hAnsi="Times New Roman" w:cs="Times New Roman"/>
          <w:b/>
          <w:bCs/>
          <w:i/>
          <w:iCs/>
        </w:rPr>
        <w:t>—</w:t>
      </w:r>
      <w:r w:rsidR="00D871F0">
        <w:rPr>
          <w:rFonts w:ascii="Times New Roman" w:hAnsi="Times New Roman" w:cs="Times New Roman"/>
          <w:i/>
          <w:iCs/>
        </w:rPr>
        <w:t xml:space="preserve"> Agriculture</w:t>
      </w:r>
      <w:r w:rsidR="00D871F0" w:rsidRPr="00662FA2">
        <w:rPr>
          <w:rFonts w:ascii="Times New Roman" w:hAnsi="Times New Roman" w:cs="Times New Roman"/>
          <w:i/>
          <w:iCs/>
        </w:rPr>
        <w:t>;</w:t>
      </w:r>
      <w:r w:rsidR="00D871F0" w:rsidRPr="00D871F0">
        <w:rPr>
          <w:rFonts w:ascii="Times New Roman" w:hAnsi="Times New Roman" w:cs="Times New Roman"/>
          <w:b/>
          <w:bCs/>
          <w:i/>
          <w:iCs/>
        </w:rPr>
        <w:t xml:space="preserve"> </w:t>
      </w:r>
      <w:r w:rsidR="00D871F0" w:rsidRPr="00662FA2">
        <w:rPr>
          <w:rFonts w:ascii="Times New Roman" w:hAnsi="Times New Roman" w:cs="Times New Roman"/>
          <w:b/>
          <w:bCs/>
          <w:i/>
          <w:iCs/>
        </w:rPr>
        <w:t xml:space="preserve">M.G.L. Chapter </w:t>
      </w:r>
      <w:r w:rsidR="00D871F0">
        <w:rPr>
          <w:rFonts w:ascii="Times New Roman" w:hAnsi="Times New Roman" w:cs="Times New Roman"/>
          <w:b/>
          <w:bCs/>
          <w:i/>
          <w:iCs/>
        </w:rPr>
        <w:t>131</w:t>
      </w:r>
      <w:r w:rsidR="00BF66F1">
        <w:rPr>
          <w:rFonts w:ascii="Times New Roman" w:hAnsi="Times New Roman" w:cs="Times New Roman"/>
          <w:b/>
          <w:bCs/>
          <w:i/>
          <w:iCs/>
        </w:rPr>
        <w:t xml:space="preserve">, Section 40--- </w:t>
      </w:r>
      <w:r w:rsidR="00D871F0">
        <w:rPr>
          <w:rFonts w:ascii="Times New Roman" w:hAnsi="Times New Roman" w:cs="Times New Roman"/>
          <w:i/>
          <w:iCs/>
        </w:rPr>
        <w:t xml:space="preserve"> </w:t>
      </w:r>
      <w:r w:rsidR="00BF66F1">
        <w:rPr>
          <w:rFonts w:ascii="Times New Roman" w:hAnsi="Times New Roman" w:cs="Times New Roman"/>
          <w:i/>
          <w:iCs/>
        </w:rPr>
        <w:t>Removal, fill, dredging or altering of land boarding waters</w:t>
      </w:r>
      <w:r w:rsidR="00D871F0" w:rsidRPr="00662FA2">
        <w:rPr>
          <w:rFonts w:ascii="Times New Roman" w:hAnsi="Times New Roman" w:cs="Times New Roman"/>
          <w:i/>
          <w:iCs/>
        </w:rPr>
        <w:t>;</w:t>
      </w:r>
      <w:r w:rsidR="00D871F0" w:rsidRPr="00D871F0">
        <w:rPr>
          <w:rFonts w:ascii="Times New Roman" w:hAnsi="Times New Roman" w:cs="Times New Roman"/>
          <w:b/>
          <w:bCs/>
          <w:i/>
          <w:iCs/>
        </w:rPr>
        <w:t xml:space="preserve"> </w:t>
      </w:r>
      <w:r w:rsidR="00D871F0" w:rsidRPr="00662FA2">
        <w:rPr>
          <w:rFonts w:ascii="Times New Roman" w:hAnsi="Times New Roman" w:cs="Times New Roman"/>
          <w:b/>
          <w:bCs/>
          <w:i/>
          <w:iCs/>
        </w:rPr>
        <w:t xml:space="preserve">M.G.L. Chapter </w:t>
      </w:r>
      <w:r w:rsidR="00D871F0">
        <w:rPr>
          <w:rFonts w:ascii="Times New Roman" w:hAnsi="Times New Roman" w:cs="Times New Roman"/>
          <w:b/>
          <w:bCs/>
          <w:i/>
          <w:iCs/>
        </w:rPr>
        <w:t>132</w:t>
      </w:r>
      <w:r w:rsidR="00D871F0" w:rsidRPr="00662FA2">
        <w:rPr>
          <w:rFonts w:ascii="Times New Roman" w:hAnsi="Times New Roman" w:cs="Times New Roman"/>
          <w:b/>
          <w:bCs/>
          <w:i/>
          <w:iCs/>
        </w:rPr>
        <w:t>—</w:t>
      </w:r>
      <w:r w:rsidR="00D871F0">
        <w:rPr>
          <w:rFonts w:ascii="Times New Roman" w:hAnsi="Times New Roman" w:cs="Times New Roman"/>
          <w:i/>
          <w:iCs/>
        </w:rPr>
        <w:t xml:space="preserve"> Forestry</w:t>
      </w:r>
      <w:r w:rsidR="00D871F0" w:rsidRPr="00662FA2">
        <w:rPr>
          <w:rFonts w:ascii="Times New Roman" w:hAnsi="Times New Roman" w:cs="Times New Roman"/>
          <w:i/>
          <w:iCs/>
        </w:rPr>
        <w:t>;</w:t>
      </w:r>
      <w:r w:rsidR="00D871F0" w:rsidRPr="00D871F0">
        <w:rPr>
          <w:rFonts w:ascii="Times New Roman" w:hAnsi="Times New Roman" w:cs="Times New Roman"/>
          <w:b/>
          <w:bCs/>
          <w:i/>
          <w:iCs/>
        </w:rPr>
        <w:t xml:space="preserve"> </w:t>
      </w:r>
      <w:r w:rsidR="00BF66F1" w:rsidRPr="00662FA2">
        <w:rPr>
          <w:rFonts w:ascii="Times New Roman" w:hAnsi="Times New Roman" w:cs="Times New Roman"/>
          <w:b/>
          <w:bCs/>
          <w:i/>
          <w:iCs/>
        </w:rPr>
        <w:t xml:space="preserve">M.G.L. Chapter </w:t>
      </w:r>
      <w:r w:rsidR="00BF66F1">
        <w:rPr>
          <w:rFonts w:ascii="Times New Roman" w:hAnsi="Times New Roman" w:cs="Times New Roman"/>
          <w:b/>
          <w:bCs/>
          <w:i/>
          <w:iCs/>
        </w:rPr>
        <w:t>132, Section 34</w:t>
      </w:r>
      <w:r w:rsidR="00BF66F1" w:rsidRPr="00662FA2">
        <w:rPr>
          <w:rFonts w:ascii="Times New Roman" w:hAnsi="Times New Roman" w:cs="Times New Roman"/>
          <w:b/>
          <w:bCs/>
          <w:i/>
          <w:iCs/>
        </w:rPr>
        <w:t>—</w:t>
      </w:r>
      <w:r w:rsidR="00BF66F1">
        <w:rPr>
          <w:rFonts w:ascii="Times New Roman" w:hAnsi="Times New Roman" w:cs="Times New Roman"/>
          <w:b/>
          <w:bCs/>
          <w:i/>
          <w:iCs/>
        </w:rPr>
        <w:t xml:space="preserve"> </w:t>
      </w:r>
      <w:r w:rsidR="00BF66F1">
        <w:rPr>
          <w:rFonts w:ascii="Times New Roman" w:hAnsi="Times New Roman" w:cs="Times New Roman"/>
          <w:i/>
          <w:iCs/>
        </w:rPr>
        <w:t>Rules and regulations relative to use of state forests; enforcement ;</w:t>
      </w:r>
      <w:r w:rsidR="00D871F0" w:rsidRPr="00662FA2">
        <w:rPr>
          <w:rFonts w:ascii="Times New Roman" w:hAnsi="Times New Roman" w:cs="Times New Roman"/>
          <w:b/>
          <w:bCs/>
          <w:i/>
          <w:iCs/>
        </w:rPr>
        <w:t xml:space="preserve">M.G.L. Chapter </w:t>
      </w:r>
      <w:r w:rsidR="00D871F0">
        <w:rPr>
          <w:rFonts w:ascii="Times New Roman" w:hAnsi="Times New Roman" w:cs="Times New Roman"/>
          <w:b/>
          <w:bCs/>
          <w:i/>
          <w:iCs/>
        </w:rPr>
        <w:t>132A</w:t>
      </w:r>
      <w:r w:rsidR="00BF66F1">
        <w:rPr>
          <w:rFonts w:ascii="Times New Roman" w:hAnsi="Times New Roman" w:cs="Times New Roman"/>
          <w:b/>
          <w:bCs/>
          <w:i/>
          <w:iCs/>
        </w:rPr>
        <w:t>, Section 7A</w:t>
      </w:r>
      <w:r w:rsidR="00D871F0" w:rsidRPr="00662FA2">
        <w:rPr>
          <w:rFonts w:ascii="Times New Roman" w:hAnsi="Times New Roman" w:cs="Times New Roman"/>
          <w:b/>
          <w:bCs/>
          <w:i/>
          <w:iCs/>
        </w:rPr>
        <w:t>—</w:t>
      </w:r>
      <w:r w:rsidR="00BF66F1">
        <w:rPr>
          <w:rFonts w:ascii="Times New Roman" w:hAnsi="Times New Roman" w:cs="Times New Roman"/>
          <w:b/>
          <w:bCs/>
          <w:i/>
          <w:iCs/>
        </w:rPr>
        <w:t xml:space="preserve"> </w:t>
      </w:r>
      <w:r w:rsidR="00BF66F1">
        <w:rPr>
          <w:rFonts w:ascii="Times New Roman" w:hAnsi="Times New Roman" w:cs="Times New Roman"/>
          <w:i/>
          <w:iCs/>
        </w:rPr>
        <w:t>Chief park ranger; park ranger; violations of environmental regulations; non-criminal disposition</w:t>
      </w:r>
      <w:r w:rsidR="00D871F0">
        <w:rPr>
          <w:rFonts w:ascii="Times New Roman" w:hAnsi="Times New Roman" w:cs="Times New Roman"/>
          <w:i/>
          <w:iCs/>
        </w:rPr>
        <w:t xml:space="preserve">; </w:t>
      </w:r>
      <w:r w:rsidR="00D871F0" w:rsidRPr="00662FA2">
        <w:rPr>
          <w:rFonts w:ascii="Times New Roman" w:hAnsi="Times New Roman" w:cs="Times New Roman"/>
          <w:b/>
          <w:bCs/>
          <w:i/>
          <w:iCs/>
        </w:rPr>
        <w:t xml:space="preserve">M.G.L. Chapter </w:t>
      </w:r>
      <w:r w:rsidR="00D871F0">
        <w:rPr>
          <w:rFonts w:ascii="Times New Roman" w:hAnsi="Times New Roman" w:cs="Times New Roman"/>
          <w:b/>
          <w:bCs/>
          <w:i/>
          <w:iCs/>
        </w:rPr>
        <w:t>143</w:t>
      </w:r>
      <w:r w:rsidR="00BF66F1">
        <w:rPr>
          <w:rFonts w:ascii="Times New Roman" w:hAnsi="Times New Roman" w:cs="Times New Roman"/>
          <w:b/>
          <w:bCs/>
          <w:i/>
          <w:iCs/>
        </w:rPr>
        <w:t>, Sections 93, 95</w:t>
      </w:r>
      <w:r w:rsidR="00D871F0" w:rsidRPr="00662FA2">
        <w:rPr>
          <w:rFonts w:ascii="Times New Roman" w:hAnsi="Times New Roman" w:cs="Times New Roman"/>
          <w:b/>
          <w:bCs/>
          <w:i/>
          <w:iCs/>
        </w:rPr>
        <w:t>—</w:t>
      </w:r>
      <w:r w:rsidR="00D871F0">
        <w:rPr>
          <w:rFonts w:ascii="Times New Roman" w:hAnsi="Times New Roman" w:cs="Times New Roman"/>
          <w:i/>
          <w:iCs/>
        </w:rPr>
        <w:t xml:space="preserve"> Inspection and Regulation of, and licenses for, Buildings, Elevators, and Cinematography</w:t>
      </w:r>
      <w:r>
        <w:rPr>
          <w:rFonts w:ascii="Times New Roman" w:hAnsi="Times New Roman" w:cs="Times New Roman"/>
          <w:i/>
          <w:iCs/>
        </w:rPr>
        <w:t xml:space="preserve">; </w:t>
      </w:r>
      <w:r w:rsidRPr="00662FA2">
        <w:rPr>
          <w:rFonts w:ascii="Times New Roman" w:hAnsi="Times New Roman" w:cs="Times New Roman"/>
          <w:b/>
          <w:bCs/>
          <w:i/>
          <w:iCs/>
        </w:rPr>
        <w:t xml:space="preserve">M.G.L. Chapter </w:t>
      </w:r>
      <w:r>
        <w:rPr>
          <w:rFonts w:ascii="Times New Roman" w:hAnsi="Times New Roman" w:cs="Times New Roman"/>
          <w:b/>
          <w:bCs/>
          <w:i/>
          <w:iCs/>
        </w:rPr>
        <w:t>183</w:t>
      </w:r>
      <w:r w:rsidRPr="00662FA2">
        <w:rPr>
          <w:rFonts w:ascii="Times New Roman" w:hAnsi="Times New Roman" w:cs="Times New Roman"/>
          <w:b/>
          <w:bCs/>
          <w:i/>
          <w:iCs/>
        </w:rPr>
        <w:t>—</w:t>
      </w:r>
      <w:r>
        <w:rPr>
          <w:rFonts w:ascii="Times New Roman" w:hAnsi="Times New Roman" w:cs="Times New Roman"/>
          <w:i/>
          <w:iCs/>
        </w:rPr>
        <w:t xml:space="preserve"> Alienation of Land;</w:t>
      </w:r>
      <w:r w:rsidRPr="00F321FC">
        <w:rPr>
          <w:rFonts w:ascii="Times New Roman" w:hAnsi="Times New Roman" w:cs="Times New Roman"/>
          <w:b/>
          <w:bCs/>
          <w:i/>
          <w:iCs/>
        </w:rPr>
        <w:t xml:space="preserve"> </w:t>
      </w:r>
      <w:r w:rsidRPr="00662FA2">
        <w:rPr>
          <w:rFonts w:ascii="Times New Roman" w:hAnsi="Times New Roman" w:cs="Times New Roman"/>
          <w:b/>
          <w:bCs/>
          <w:i/>
          <w:iCs/>
        </w:rPr>
        <w:t xml:space="preserve">M.G.L. Chapter </w:t>
      </w:r>
      <w:r>
        <w:rPr>
          <w:rFonts w:ascii="Times New Roman" w:hAnsi="Times New Roman" w:cs="Times New Roman"/>
          <w:b/>
          <w:bCs/>
          <w:i/>
          <w:iCs/>
        </w:rPr>
        <w:t>184</w:t>
      </w:r>
      <w:r w:rsidR="00BF66F1">
        <w:rPr>
          <w:rFonts w:ascii="Times New Roman" w:hAnsi="Times New Roman" w:cs="Times New Roman"/>
          <w:b/>
          <w:bCs/>
          <w:i/>
          <w:iCs/>
        </w:rPr>
        <w:t>, Section 32</w:t>
      </w:r>
      <w:r w:rsidRPr="00662FA2">
        <w:rPr>
          <w:rFonts w:ascii="Times New Roman" w:hAnsi="Times New Roman" w:cs="Times New Roman"/>
          <w:b/>
          <w:bCs/>
          <w:i/>
          <w:iCs/>
        </w:rPr>
        <w:t>—</w:t>
      </w:r>
      <w:r>
        <w:rPr>
          <w:rFonts w:ascii="Times New Roman" w:hAnsi="Times New Roman" w:cs="Times New Roman"/>
          <w:i/>
          <w:iCs/>
        </w:rPr>
        <w:t xml:space="preserve"> </w:t>
      </w:r>
      <w:r w:rsidR="00BF66F1">
        <w:rPr>
          <w:rFonts w:ascii="Times New Roman" w:hAnsi="Times New Roman" w:cs="Times New Roman"/>
          <w:i/>
          <w:iCs/>
        </w:rPr>
        <w:t>Effect, enforcement, acquisition, and release of restrictions</w:t>
      </w:r>
      <w:r>
        <w:rPr>
          <w:rFonts w:ascii="Times New Roman" w:hAnsi="Times New Roman" w:cs="Times New Roman"/>
          <w:i/>
          <w:iCs/>
        </w:rPr>
        <w:t>;</w:t>
      </w:r>
      <w:r w:rsidRPr="00F321FC">
        <w:rPr>
          <w:rFonts w:ascii="Times New Roman" w:hAnsi="Times New Roman" w:cs="Times New Roman"/>
          <w:b/>
          <w:bCs/>
          <w:i/>
          <w:iCs/>
        </w:rPr>
        <w:t xml:space="preserve"> </w:t>
      </w:r>
      <w:r>
        <w:rPr>
          <w:rFonts w:ascii="Times New Roman" w:hAnsi="Times New Roman" w:cs="Times New Roman"/>
          <w:b/>
          <w:bCs/>
          <w:i/>
          <w:iCs/>
        </w:rPr>
        <w:t>Article 97, Constitution of the Commonwealth of Massachusetts</w:t>
      </w:r>
      <w:r w:rsidRPr="00662FA2">
        <w:rPr>
          <w:rFonts w:ascii="Times New Roman" w:hAnsi="Times New Roman" w:cs="Times New Roman"/>
          <w:b/>
          <w:bCs/>
          <w:i/>
          <w:iCs/>
        </w:rPr>
        <w:t>—</w:t>
      </w:r>
      <w:r>
        <w:rPr>
          <w:rFonts w:ascii="Times New Roman" w:hAnsi="Times New Roman" w:cs="Times New Roman"/>
          <w:i/>
          <w:iCs/>
        </w:rPr>
        <w:t xml:space="preserve"> Projection of Public Natural Resources;</w:t>
      </w:r>
    </w:p>
    <w:p w14:paraId="59562ED9" w14:textId="77777777" w:rsidR="00D871F0" w:rsidRDefault="00D871F0" w:rsidP="00D871F0">
      <w:pPr>
        <w:spacing w:line="240" w:lineRule="auto"/>
        <w:rPr>
          <w:rStyle w:val="normaltextrun"/>
          <w:rFonts w:ascii="Times New Roman" w:eastAsiaTheme="majorEastAsia" w:hAnsi="Times New Roman" w:cs="Times New Roman"/>
          <w:b/>
          <w:bCs/>
          <w:sz w:val="24"/>
          <w:szCs w:val="24"/>
        </w:rPr>
      </w:pPr>
    </w:p>
    <w:p w14:paraId="5A502767" w14:textId="77777777" w:rsidR="00D871F0" w:rsidRPr="008953FD" w:rsidRDefault="00D871F0" w:rsidP="00D871F0">
      <w:pPr>
        <w:spacing w:line="276" w:lineRule="auto"/>
        <w:rPr>
          <w:rFonts w:ascii="Times New Roman" w:hAnsi="Times New Roman" w:cs="Times New Roman"/>
          <w:i/>
          <w:iCs/>
        </w:rPr>
      </w:pPr>
      <w:r w:rsidRPr="003F24AB">
        <w:rPr>
          <w:rStyle w:val="normaltextrun"/>
          <w:rFonts w:ascii="Times New Roman" w:eastAsiaTheme="majorEastAsia" w:hAnsi="Times New Roman" w:cs="Times New Roman"/>
          <w:b/>
          <w:bCs/>
          <w:sz w:val="24"/>
          <w:szCs w:val="24"/>
        </w:rPr>
        <w:t>SUMMARY:</w:t>
      </w:r>
    </w:p>
    <w:p w14:paraId="50047BD3" w14:textId="653719A9" w:rsidR="00D871F0" w:rsidRPr="004A4AAD" w:rsidRDefault="00D871F0" w:rsidP="00D871F0">
      <w:pPr>
        <w:spacing w:line="276" w:lineRule="auto"/>
        <w:ind w:left="1440" w:hanging="1440"/>
        <w:rPr>
          <w:rFonts w:ascii="Times New Roman" w:hAnsi="Times New Roman" w:cs="Times New Roman"/>
        </w:rPr>
      </w:pPr>
      <w:r w:rsidRPr="0F9EFFB7">
        <w:rPr>
          <w:rFonts w:ascii="Times New Roman" w:hAnsi="Times New Roman" w:cs="Times New Roman"/>
        </w:rPr>
        <w:t>§1</w:t>
      </w:r>
      <w:r>
        <w:tab/>
      </w:r>
      <w:r w:rsidR="00BF66F1">
        <w:rPr>
          <w:rFonts w:ascii="Times New Roman" w:hAnsi="Times New Roman" w:cs="Times New Roman"/>
        </w:rPr>
        <w:t xml:space="preserve">Establishes the overall bond authorization for capital investments in climate change adaptation, environmental protection, and infrastructure improvements. The sums issues are in addition to any previously authorized funds and made available for the purposes of those items. Establishes the sums set forth in </w:t>
      </w:r>
      <w:r w:rsidR="00BF66F1" w:rsidRPr="0F9EFFB7">
        <w:rPr>
          <w:rFonts w:ascii="Times New Roman" w:hAnsi="Times New Roman" w:cs="Times New Roman"/>
        </w:rPr>
        <w:t>§2</w:t>
      </w:r>
      <w:r w:rsidR="00BF66F1">
        <w:rPr>
          <w:rFonts w:ascii="Times New Roman" w:hAnsi="Times New Roman" w:cs="Times New Roman"/>
        </w:rPr>
        <w:t>-</w:t>
      </w:r>
      <w:r w:rsidR="00BF66F1" w:rsidRPr="0F9EFFB7">
        <w:rPr>
          <w:rFonts w:ascii="Times New Roman" w:hAnsi="Times New Roman" w:cs="Times New Roman"/>
        </w:rPr>
        <w:t>§2</w:t>
      </w:r>
      <w:r w:rsidR="00BF66F1">
        <w:rPr>
          <w:rFonts w:ascii="Times New Roman" w:hAnsi="Times New Roman" w:cs="Times New Roman"/>
        </w:rPr>
        <w:t>G are available until June 30, 2032.</w:t>
      </w:r>
      <w:r w:rsidR="003F6B4E">
        <w:rPr>
          <w:rFonts w:ascii="Times New Roman" w:hAnsi="Times New Roman" w:cs="Times New Roman"/>
        </w:rPr>
        <w:t xml:space="preserve"> Totaling $3,097,045,000</w:t>
      </w:r>
      <w:r w:rsidR="00BF66F1">
        <w:rPr>
          <w:rFonts w:ascii="Times New Roman" w:hAnsi="Times New Roman" w:cs="Times New Roman"/>
        </w:rPr>
        <w:t xml:space="preserve"> </w:t>
      </w:r>
      <w:r w:rsidR="003F6B4E">
        <w:rPr>
          <w:rFonts w:ascii="Times New Roman" w:hAnsi="Times New Roman" w:cs="Times New Roman"/>
        </w:rPr>
        <w:t>in bond authorization.</w:t>
      </w:r>
    </w:p>
    <w:p w14:paraId="194EBD4A" w14:textId="5ABF4274" w:rsidR="00FB4C48" w:rsidRDefault="00D871F0" w:rsidP="00FB4C48">
      <w:pPr>
        <w:spacing w:line="276" w:lineRule="auto"/>
        <w:ind w:left="1440" w:hanging="1440"/>
        <w:rPr>
          <w:rFonts w:ascii="Times New Roman" w:hAnsi="Times New Roman" w:cs="Times New Roman"/>
        </w:rPr>
      </w:pPr>
      <w:r w:rsidRPr="0F9EFFB7">
        <w:rPr>
          <w:rFonts w:ascii="Times New Roman" w:hAnsi="Times New Roman" w:cs="Times New Roman"/>
        </w:rPr>
        <w:t>§2</w:t>
      </w:r>
      <w:r>
        <w:tab/>
      </w:r>
      <w:r w:rsidRPr="0F9EFFB7">
        <w:rPr>
          <w:rFonts w:ascii="Times New Roman" w:hAnsi="Times New Roman" w:cs="Times New Roman"/>
        </w:rPr>
        <w:t>$</w:t>
      </w:r>
      <w:r w:rsidR="00BF66F1">
        <w:rPr>
          <w:rFonts w:ascii="Times New Roman" w:hAnsi="Times New Roman" w:cs="Times New Roman"/>
        </w:rPr>
        <w:t>1.132</w:t>
      </w:r>
      <w:r w:rsidRPr="0F9EFFB7">
        <w:rPr>
          <w:rFonts w:ascii="Times New Roman" w:hAnsi="Times New Roman" w:cs="Times New Roman"/>
        </w:rPr>
        <w:t xml:space="preserve"> billion to the Division of </w:t>
      </w:r>
      <w:r w:rsidR="00BF66F1">
        <w:rPr>
          <w:rFonts w:ascii="Times New Roman" w:hAnsi="Times New Roman" w:cs="Times New Roman"/>
        </w:rPr>
        <w:t>Conservation and Recreation</w:t>
      </w:r>
      <w:r w:rsidRPr="0F9EFFB7">
        <w:rPr>
          <w:rFonts w:ascii="Times New Roman" w:hAnsi="Times New Roman" w:cs="Times New Roman"/>
        </w:rPr>
        <w:t xml:space="preserve"> (D</w:t>
      </w:r>
      <w:r w:rsidR="00BF66F1">
        <w:rPr>
          <w:rFonts w:ascii="Times New Roman" w:hAnsi="Times New Roman" w:cs="Times New Roman"/>
        </w:rPr>
        <w:t>CR)</w:t>
      </w:r>
      <w:r w:rsidRPr="0F9EFFB7">
        <w:rPr>
          <w:rFonts w:ascii="Times New Roman" w:hAnsi="Times New Roman" w:cs="Times New Roman"/>
        </w:rPr>
        <w:t xml:space="preserve"> for </w:t>
      </w:r>
      <w:r w:rsidR="00BF66F1">
        <w:rPr>
          <w:rFonts w:ascii="Times New Roman" w:hAnsi="Times New Roman" w:cs="Times New Roman"/>
        </w:rPr>
        <w:t xml:space="preserve">large-scale improvements and modernization of DCR-managed parks, trails, beaches, dams, and </w:t>
      </w:r>
      <w:r w:rsidR="00FB4C48">
        <w:rPr>
          <w:rFonts w:ascii="Times New Roman" w:hAnsi="Times New Roman" w:cs="Times New Roman"/>
        </w:rPr>
        <w:t xml:space="preserve">other reactional facilities; </w:t>
      </w:r>
    </w:p>
    <w:p w14:paraId="1898B55F" w14:textId="41347E16" w:rsidR="00D871F0" w:rsidRPr="00FB4C48" w:rsidRDefault="00D871F0" w:rsidP="00FB4C48">
      <w:pPr>
        <w:pStyle w:val="ListParagraph"/>
        <w:numPr>
          <w:ilvl w:val="0"/>
          <w:numId w:val="1"/>
        </w:numPr>
        <w:spacing w:line="276" w:lineRule="auto"/>
        <w:rPr>
          <w:rFonts w:ascii="Times New Roman" w:hAnsi="Times New Roman" w:cs="Times New Roman"/>
        </w:rPr>
      </w:pPr>
      <w:r w:rsidRPr="00FB4C48">
        <w:rPr>
          <w:rFonts w:ascii="Times New Roman" w:hAnsi="Times New Roman" w:cs="Times New Roman"/>
        </w:rPr>
        <w:t>$</w:t>
      </w:r>
      <w:r w:rsidR="004B78E2" w:rsidRPr="00FB4C48">
        <w:rPr>
          <w:rFonts w:ascii="Times New Roman" w:hAnsi="Times New Roman" w:cs="Times New Roman"/>
        </w:rPr>
        <w:t>587</w:t>
      </w:r>
      <w:r w:rsidRPr="00FB4C48">
        <w:rPr>
          <w:rFonts w:ascii="Times New Roman" w:hAnsi="Times New Roman" w:cs="Times New Roman"/>
        </w:rPr>
        <w:t xml:space="preserve"> </w:t>
      </w:r>
      <w:r w:rsidR="004B78E2" w:rsidRPr="00FB4C48">
        <w:rPr>
          <w:rFonts w:ascii="Times New Roman" w:hAnsi="Times New Roman" w:cs="Times New Roman"/>
        </w:rPr>
        <w:t>m</w:t>
      </w:r>
      <w:r w:rsidRPr="00FB4C48">
        <w:rPr>
          <w:rFonts w:ascii="Times New Roman" w:hAnsi="Times New Roman" w:cs="Times New Roman"/>
        </w:rPr>
        <w:t xml:space="preserve">illion bond authorization for </w:t>
      </w:r>
      <w:r w:rsidR="004B78E2" w:rsidRPr="00FB4C48">
        <w:rPr>
          <w:rFonts w:ascii="Times New Roman" w:hAnsi="Times New Roman" w:cs="Times New Roman"/>
        </w:rPr>
        <w:t xml:space="preserve">rehabilitation and improvements of DCR properties, parks, beaches, trails, and recreational infrastructure statewide, may also fund municipal; wildfire equipment and grants </w:t>
      </w:r>
      <w:r w:rsidRPr="00FB4C48">
        <w:rPr>
          <w:rFonts w:ascii="Times New Roman" w:hAnsi="Times New Roman" w:cs="Times New Roman"/>
        </w:rPr>
        <w:t>(</w:t>
      </w:r>
      <w:r w:rsidR="004B78E2" w:rsidRPr="00FB4C48">
        <w:rPr>
          <w:rFonts w:ascii="Times New Roman" w:hAnsi="Times New Roman" w:cs="Times New Roman"/>
        </w:rPr>
        <w:t>2840</w:t>
      </w:r>
      <w:r w:rsidRPr="00FB4C48">
        <w:rPr>
          <w:rFonts w:ascii="Times New Roman" w:hAnsi="Times New Roman" w:cs="Times New Roman"/>
        </w:rPr>
        <w:t>-</w:t>
      </w:r>
      <w:r w:rsidR="004B78E2" w:rsidRPr="00FB4C48">
        <w:rPr>
          <w:rFonts w:ascii="Times New Roman" w:hAnsi="Times New Roman" w:cs="Times New Roman"/>
        </w:rPr>
        <w:t>7028</w:t>
      </w:r>
      <w:r w:rsidRPr="00FB4C48">
        <w:rPr>
          <w:rFonts w:ascii="Times New Roman" w:hAnsi="Times New Roman" w:cs="Times New Roman"/>
        </w:rPr>
        <w:t>);</w:t>
      </w:r>
    </w:p>
    <w:p w14:paraId="3572BEED" w14:textId="7E186E69" w:rsidR="00D871F0" w:rsidRPr="00AC6250" w:rsidRDefault="00D871F0" w:rsidP="00D871F0">
      <w:pPr>
        <w:pStyle w:val="ListParagraph"/>
        <w:numPr>
          <w:ilvl w:val="0"/>
          <w:numId w:val="1"/>
        </w:numPr>
        <w:spacing w:line="276" w:lineRule="auto"/>
        <w:rPr>
          <w:rFonts w:ascii="Times New Roman" w:hAnsi="Times New Roman" w:cs="Times New Roman"/>
        </w:rPr>
      </w:pPr>
      <w:r w:rsidRPr="00AC6250">
        <w:rPr>
          <w:rFonts w:ascii="Times New Roman" w:hAnsi="Times New Roman" w:cs="Times New Roman"/>
        </w:rPr>
        <w:lastRenderedPageBreak/>
        <w:t>$1</w:t>
      </w:r>
      <w:r w:rsidR="00A807F6">
        <w:rPr>
          <w:rFonts w:ascii="Times New Roman" w:hAnsi="Times New Roman" w:cs="Times New Roman"/>
        </w:rPr>
        <w:t>76</w:t>
      </w:r>
      <w:r w:rsidRPr="00AC6250">
        <w:rPr>
          <w:rFonts w:ascii="Times New Roman" w:hAnsi="Times New Roman" w:cs="Times New Roman"/>
        </w:rPr>
        <w:t xml:space="preserve"> million for plans, studies, </w:t>
      </w:r>
      <w:r w:rsidR="00206E1A">
        <w:rPr>
          <w:rFonts w:ascii="Times New Roman" w:hAnsi="Times New Roman" w:cs="Times New Roman"/>
        </w:rPr>
        <w:t xml:space="preserve">design, engineering, construction, improvement or rehabilitation of DCR </w:t>
      </w:r>
      <w:r w:rsidR="007279D9">
        <w:rPr>
          <w:rFonts w:ascii="Times New Roman" w:hAnsi="Times New Roman" w:cs="Times New Roman"/>
        </w:rPr>
        <w:t>roadways, bridges, trails, and partway improvements; ensuring that the pr</w:t>
      </w:r>
      <w:r w:rsidR="00194426">
        <w:rPr>
          <w:rFonts w:ascii="Times New Roman" w:hAnsi="Times New Roman" w:cs="Times New Roman"/>
        </w:rPr>
        <w:t xml:space="preserve">iorities set by the state hazard mitigation and climate adaptation plan are met </w:t>
      </w:r>
      <w:r w:rsidRPr="00AC6250">
        <w:rPr>
          <w:rFonts w:ascii="Times New Roman" w:hAnsi="Times New Roman" w:cs="Times New Roman"/>
        </w:rPr>
        <w:t>(</w:t>
      </w:r>
      <w:r w:rsidR="00194426">
        <w:rPr>
          <w:rFonts w:ascii="Times New Roman" w:hAnsi="Times New Roman" w:cs="Times New Roman"/>
        </w:rPr>
        <w:t>2890</w:t>
      </w:r>
      <w:r w:rsidR="004C1D8F">
        <w:rPr>
          <w:rFonts w:ascii="Times New Roman" w:hAnsi="Times New Roman" w:cs="Times New Roman"/>
        </w:rPr>
        <w:t>-7036)</w:t>
      </w:r>
      <w:r w:rsidRPr="00AC6250">
        <w:rPr>
          <w:rFonts w:ascii="Times New Roman" w:hAnsi="Times New Roman" w:cs="Times New Roman"/>
        </w:rPr>
        <w:t>;</w:t>
      </w:r>
    </w:p>
    <w:p w14:paraId="0E135388" w14:textId="664BE6A4" w:rsidR="00D871F0" w:rsidRPr="00AC6250" w:rsidRDefault="00D871F0" w:rsidP="00D871F0">
      <w:pPr>
        <w:pStyle w:val="ListParagraph"/>
        <w:numPr>
          <w:ilvl w:val="0"/>
          <w:numId w:val="1"/>
        </w:numPr>
        <w:spacing w:line="276" w:lineRule="auto"/>
        <w:rPr>
          <w:rFonts w:ascii="Times New Roman" w:hAnsi="Times New Roman" w:cs="Times New Roman"/>
        </w:rPr>
      </w:pPr>
      <w:r w:rsidRPr="00AC6250">
        <w:rPr>
          <w:rFonts w:ascii="Times New Roman" w:hAnsi="Times New Roman" w:cs="Times New Roman"/>
        </w:rPr>
        <w:t>$</w:t>
      </w:r>
      <w:r w:rsidR="00CA7A3F">
        <w:rPr>
          <w:rFonts w:ascii="Times New Roman" w:hAnsi="Times New Roman" w:cs="Times New Roman"/>
        </w:rPr>
        <w:t>308</w:t>
      </w:r>
      <w:r w:rsidRPr="00AC6250">
        <w:rPr>
          <w:rFonts w:ascii="Times New Roman" w:hAnsi="Times New Roman" w:cs="Times New Roman"/>
        </w:rPr>
        <w:t xml:space="preserve"> </w:t>
      </w:r>
      <w:r w:rsidR="004C1D8F" w:rsidRPr="00AC6250">
        <w:rPr>
          <w:rFonts w:ascii="Times New Roman" w:hAnsi="Times New Roman" w:cs="Times New Roman"/>
        </w:rPr>
        <w:t>million for</w:t>
      </w:r>
      <w:r w:rsidR="005830C0">
        <w:rPr>
          <w:rFonts w:ascii="Times New Roman" w:hAnsi="Times New Roman" w:cs="Times New Roman"/>
        </w:rPr>
        <w:t xml:space="preserve"> design, construction, maintenance, repair, removal and improvements of state-owned dams identified by the office of dam safety, also including </w:t>
      </w:r>
      <w:r w:rsidR="004C1D8F">
        <w:rPr>
          <w:rFonts w:ascii="Times New Roman" w:hAnsi="Times New Roman" w:cs="Times New Roman"/>
        </w:rPr>
        <w:t>improvement or rehabilitation</w:t>
      </w:r>
      <w:r w:rsidR="0029309B">
        <w:rPr>
          <w:rFonts w:ascii="Times New Roman" w:hAnsi="Times New Roman" w:cs="Times New Roman"/>
        </w:rPr>
        <w:t xml:space="preserve"> for damn safety, inland flood control, and coastal infrastructure</w:t>
      </w:r>
      <w:r w:rsidR="004C1D8F" w:rsidRPr="00AC6250">
        <w:rPr>
          <w:rFonts w:ascii="Times New Roman" w:hAnsi="Times New Roman" w:cs="Times New Roman"/>
        </w:rPr>
        <w:t xml:space="preserve"> </w:t>
      </w:r>
      <w:r w:rsidRPr="00AC6250">
        <w:rPr>
          <w:rFonts w:ascii="Times New Roman" w:hAnsi="Times New Roman" w:cs="Times New Roman"/>
        </w:rPr>
        <w:t>(</w:t>
      </w:r>
      <w:r w:rsidR="0029309B">
        <w:rPr>
          <w:rFonts w:ascii="Times New Roman" w:hAnsi="Times New Roman" w:cs="Times New Roman"/>
        </w:rPr>
        <w:t>2800</w:t>
      </w:r>
      <w:r w:rsidRPr="00AC6250">
        <w:rPr>
          <w:rFonts w:ascii="Times New Roman" w:hAnsi="Times New Roman" w:cs="Times New Roman"/>
        </w:rPr>
        <w:t>-</w:t>
      </w:r>
      <w:r w:rsidR="00CA7A3F">
        <w:rPr>
          <w:rFonts w:ascii="Times New Roman" w:hAnsi="Times New Roman" w:cs="Times New Roman"/>
        </w:rPr>
        <w:t>7026</w:t>
      </w:r>
      <w:r w:rsidRPr="00AC6250">
        <w:rPr>
          <w:rFonts w:ascii="Times New Roman" w:hAnsi="Times New Roman" w:cs="Times New Roman"/>
        </w:rPr>
        <w:t>);</w:t>
      </w:r>
    </w:p>
    <w:p w14:paraId="1DA99E42" w14:textId="5DC3A61C" w:rsidR="00D871F0" w:rsidRDefault="00BA68DB" w:rsidP="00D871F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$40 million for the acquisition of land and interests in land by DCR for associated costs, including studies, due </w:t>
      </w:r>
      <w:r w:rsidR="005F6DDD">
        <w:rPr>
          <w:rFonts w:ascii="Times New Roman" w:hAnsi="Times New Roman" w:cs="Times New Roman"/>
        </w:rPr>
        <w:t>diligence</w:t>
      </w:r>
      <w:r>
        <w:rPr>
          <w:rFonts w:ascii="Times New Roman" w:hAnsi="Times New Roman" w:cs="Times New Roman"/>
        </w:rPr>
        <w:t xml:space="preserve">, title and </w:t>
      </w:r>
      <w:r w:rsidR="005F6DDD">
        <w:rPr>
          <w:rFonts w:ascii="Times New Roman" w:hAnsi="Times New Roman" w:cs="Times New Roman"/>
        </w:rPr>
        <w:t>appraisal</w:t>
      </w:r>
      <w:r>
        <w:rPr>
          <w:rFonts w:ascii="Times New Roman" w:hAnsi="Times New Roman" w:cs="Times New Roman"/>
        </w:rPr>
        <w:t xml:space="preserve"> services, including but not limited to land acquisition and securing access to protected </w:t>
      </w:r>
      <w:r w:rsidR="005F6DDD">
        <w:rPr>
          <w:rFonts w:ascii="Times New Roman" w:hAnsi="Times New Roman" w:cs="Times New Roman"/>
        </w:rPr>
        <w:t>co</w:t>
      </w:r>
      <w:r>
        <w:rPr>
          <w:rFonts w:ascii="Times New Roman" w:hAnsi="Times New Roman" w:cs="Times New Roman"/>
        </w:rPr>
        <w:t>ast</w:t>
      </w:r>
      <w:r w:rsidR="005F6DDD">
        <w:rPr>
          <w:rFonts w:ascii="Times New Roman" w:hAnsi="Times New Roman" w:cs="Times New Roman"/>
        </w:rPr>
        <w:t>a</w:t>
      </w:r>
      <w:r>
        <w:rPr>
          <w:rFonts w:ascii="Times New Roman" w:hAnsi="Times New Roman" w:cs="Times New Roman"/>
        </w:rPr>
        <w:t>l lands,</w:t>
      </w:r>
      <w:r w:rsidR="005F6DDD">
        <w:rPr>
          <w:rFonts w:ascii="Times New Roman" w:hAnsi="Times New Roman" w:cs="Times New Roman"/>
        </w:rPr>
        <w:t xml:space="preserve"> ensuring that the funds may be used for capital investment related to the stewardship of such land (2</w:t>
      </w:r>
      <w:r w:rsidR="00803471">
        <w:rPr>
          <w:rFonts w:ascii="Times New Roman" w:hAnsi="Times New Roman" w:cs="Times New Roman"/>
        </w:rPr>
        <w:t>800-1123)</w:t>
      </w:r>
    </w:p>
    <w:p w14:paraId="707602F3" w14:textId="111EC10B" w:rsidR="00803471" w:rsidRDefault="00803471" w:rsidP="00D871F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$20 million for a </w:t>
      </w:r>
      <w:r w:rsidR="00B815D8">
        <w:rPr>
          <w:rFonts w:ascii="Times New Roman" w:hAnsi="Times New Roman" w:cs="Times New Roman"/>
        </w:rPr>
        <w:t>forestry</w:t>
      </w:r>
      <w:r>
        <w:rPr>
          <w:rFonts w:ascii="Times New Roman" w:hAnsi="Times New Roman" w:cs="Times New Roman"/>
        </w:rPr>
        <w:t xml:space="preserve"> and tree planting program for projects throughout the commonwealth</w:t>
      </w:r>
      <w:r w:rsidR="00B815D8">
        <w:rPr>
          <w:rFonts w:ascii="Times New Roman" w:hAnsi="Times New Roman" w:cs="Times New Roman"/>
        </w:rPr>
        <w:t xml:space="preserve"> such as the evaluation and planning of forestry and tree planting projects, and tree stock, planting and associated costs (2800-7024)</w:t>
      </w:r>
    </w:p>
    <w:p w14:paraId="06DCAE79" w14:textId="77777777" w:rsidR="005F6DDD" w:rsidRPr="007211B7" w:rsidRDefault="005F6DDD" w:rsidP="005F6DDD">
      <w:pPr>
        <w:pStyle w:val="ListParagraph"/>
        <w:spacing w:line="276" w:lineRule="auto"/>
        <w:ind w:left="1800"/>
        <w:rPr>
          <w:rFonts w:ascii="Times New Roman" w:hAnsi="Times New Roman" w:cs="Times New Roman"/>
        </w:rPr>
      </w:pPr>
    </w:p>
    <w:p w14:paraId="0F2912E3" w14:textId="232847B5" w:rsidR="00D871F0" w:rsidRDefault="00D871F0" w:rsidP="00D871F0">
      <w:pPr>
        <w:spacing w:line="276" w:lineRule="auto"/>
        <w:ind w:left="1440" w:hanging="1440"/>
        <w:rPr>
          <w:rFonts w:ascii="Times New Roman" w:hAnsi="Times New Roman" w:cs="Times New Roman"/>
        </w:rPr>
      </w:pPr>
      <w:r w:rsidRPr="004A4AAD">
        <w:rPr>
          <w:rFonts w:ascii="Times New Roman" w:hAnsi="Times New Roman" w:cs="Times New Roman"/>
        </w:rPr>
        <w:t>§2A</w:t>
      </w:r>
      <w:r w:rsidRPr="004A4AAD">
        <w:rPr>
          <w:rFonts w:ascii="Times New Roman" w:hAnsi="Times New Roman" w:cs="Times New Roman"/>
        </w:rPr>
        <w:tab/>
        <w:t>$</w:t>
      </w:r>
      <w:r w:rsidR="00B815D8">
        <w:rPr>
          <w:rFonts w:ascii="Times New Roman" w:hAnsi="Times New Roman" w:cs="Times New Roman"/>
        </w:rPr>
        <w:t>217</w:t>
      </w:r>
      <w:r w:rsidRPr="004A4AAD">
        <w:rPr>
          <w:rFonts w:ascii="Times New Roman" w:hAnsi="Times New Roman" w:cs="Times New Roman"/>
        </w:rPr>
        <w:t xml:space="preserve"> million </w:t>
      </w:r>
      <w:r w:rsidR="006A122B">
        <w:rPr>
          <w:rFonts w:ascii="Times New Roman" w:hAnsi="Times New Roman" w:cs="Times New Roman"/>
        </w:rPr>
        <w:t xml:space="preserve">for the Department of Environmental Protection (DEP) which is targeting and supporting clean water programs, PFAS mitigation, hazardous materials clean-up and other </w:t>
      </w:r>
      <w:r w:rsidR="00E30BD2">
        <w:rPr>
          <w:rFonts w:ascii="Times New Roman" w:hAnsi="Times New Roman" w:cs="Times New Roman"/>
        </w:rPr>
        <w:t>environmental</w:t>
      </w:r>
      <w:r w:rsidR="006A122B">
        <w:rPr>
          <w:rFonts w:ascii="Times New Roman" w:hAnsi="Times New Roman" w:cs="Times New Roman"/>
        </w:rPr>
        <w:t xml:space="preserve"> quality improvements.</w:t>
      </w:r>
    </w:p>
    <w:p w14:paraId="31F2AEB8" w14:textId="33089CB4" w:rsidR="00E30BD2" w:rsidRDefault="00226DE2" w:rsidP="00E30BD2">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$42 million for the assessment, containment, monitoring, cleanup, control, public participation and </w:t>
      </w:r>
      <w:r w:rsidR="00DF5944">
        <w:rPr>
          <w:rFonts w:ascii="Times New Roman" w:hAnsi="Times New Roman" w:cs="Times New Roman"/>
        </w:rPr>
        <w:t>removal</w:t>
      </w:r>
      <w:r>
        <w:rPr>
          <w:rFonts w:ascii="Times New Roman" w:hAnsi="Times New Roman" w:cs="Times New Roman"/>
        </w:rPr>
        <w:t xml:space="preserve"> </w:t>
      </w:r>
      <w:r w:rsidR="001843F8">
        <w:rPr>
          <w:rFonts w:ascii="Times New Roman" w:hAnsi="Times New Roman" w:cs="Times New Roman"/>
        </w:rPr>
        <w:t>of</w:t>
      </w:r>
      <w:r>
        <w:rPr>
          <w:rFonts w:ascii="Times New Roman" w:hAnsi="Times New Roman" w:cs="Times New Roman"/>
        </w:rPr>
        <w:t xml:space="preserve"> oil, hazardous materials, or for any</w:t>
      </w:r>
      <w:r w:rsidR="00DF5944">
        <w:rPr>
          <w:rFonts w:ascii="Times New Roman" w:hAnsi="Times New Roman" w:cs="Times New Roman"/>
        </w:rPr>
        <w:t xml:space="preserve"> other necessary actions to implement M.G.L. Chapter 21E, Massachusetts Oil and Hazardous Materials Release Prevention and Response Act</w:t>
      </w:r>
      <w:r w:rsidR="001843F8">
        <w:rPr>
          <w:rFonts w:ascii="Times New Roman" w:hAnsi="Times New Roman" w:cs="Times New Roman"/>
        </w:rPr>
        <w:t xml:space="preserve"> (2200-7026); </w:t>
      </w:r>
    </w:p>
    <w:p w14:paraId="1D9EC3F1" w14:textId="040280BB" w:rsidR="001843F8" w:rsidRDefault="005E3D22" w:rsidP="00E30BD2">
      <w:pPr>
        <w:pStyle w:val="ListParagraph"/>
        <w:numPr>
          <w:ilvl w:val="0"/>
          <w:numId w:val="1"/>
        </w:numPr>
        <w:spacing w:line="276" w:lineRule="auto"/>
        <w:rPr>
          <w:rFonts w:ascii="Times New Roman" w:hAnsi="Times New Roman" w:cs="Times New Roman"/>
        </w:rPr>
      </w:pPr>
      <w:r>
        <w:rPr>
          <w:rFonts w:ascii="Times New Roman" w:hAnsi="Times New Roman" w:cs="Times New Roman"/>
        </w:rPr>
        <w:t>$27 million for capital investments in air, water and land resource protection, climate adaptation and decarbonization to ensure access to clean water and air; (2200-7027)</w:t>
      </w:r>
    </w:p>
    <w:p w14:paraId="0549C67F" w14:textId="3F01A090" w:rsidR="005E3D22" w:rsidRDefault="006228E5" w:rsidP="00E30BD2">
      <w:pPr>
        <w:pStyle w:val="ListParagraph"/>
        <w:numPr>
          <w:ilvl w:val="0"/>
          <w:numId w:val="1"/>
        </w:numPr>
        <w:spacing w:line="276" w:lineRule="auto"/>
        <w:rPr>
          <w:rFonts w:ascii="Times New Roman" w:hAnsi="Times New Roman" w:cs="Times New Roman"/>
        </w:rPr>
      </w:pPr>
      <w:r>
        <w:rPr>
          <w:rFonts w:ascii="Times New Roman" w:hAnsi="Times New Roman" w:cs="Times New Roman"/>
        </w:rPr>
        <w:t>$28 million for assessment, containment, mon</w:t>
      </w:r>
      <w:r w:rsidR="002912C4">
        <w:rPr>
          <w:rFonts w:ascii="Times New Roman" w:hAnsi="Times New Roman" w:cs="Times New Roman"/>
        </w:rPr>
        <w:t>i</w:t>
      </w:r>
      <w:r>
        <w:rPr>
          <w:rFonts w:ascii="Times New Roman" w:hAnsi="Times New Roman" w:cs="Times New Roman"/>
        </w:rPr>
        <w:t>t</w:t>
      </w:r>
      <w:r w:rsidR="002912C4">
        <w:rPr>
          <w:rFonts w:ascii="Times New Roman" w:hAnsi="Times New Roman" w:cs="Times New Roman"/>
        </w:rPr>
        <w:t>or</w:t>
      </w:r>
      <w:r>
        <w:rPr>
          <w:rFonts w:ascii="Times New Roman" w:hAnsi="Times New Roman" w:cs="Times New Roman"/>
        </w:rPr>
        <w:t>ing cleanup and closure of existing or closed solid waste facilities causing or threatening to cause pollution (2200-7028)</w:t>
      </w:r>
    </w:p>
    <w:p w14:paraId="1CD0F10B" w14:textId="76912EBF" w:rsidR="002912C4" w:rsidRPr="00E30BD2" w:rsidRDefault="002912C4" w:rsidP="00E30BD2">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$120 </w:t>
      </w:r>
      <w:r w:rsidR="00213B52">
        <w:rPr>
          <w:rFonts w:ascii="Times New Roman" w:hAnsi="Times New Roman" w:cs="Times New Roman"/>
        </w:rPr>
        <w:t>million</w:t>
      </w:r>
      <w:r>
        <w:rPr>
          <w:rFonts w:ascii="Times New Roman" w:hAnsi="Times New Roman" w:cs="Times New Roman"/>
        </w:rPr>
        <w:t xml:space="preserve"> for investments in clean water and drinking water </w:t>
      </w:r>
      <w:r w:rsidR="00167C47">
        <w:rPr>
          <w:rFonts w:ascii="Times New Roman" w:hAnsi="Times New Roman" w:cs="Times New Roman"/>
        </w:rPr>
        <w:t>infrast</w:t>
      </w:r>
      <w:r w:rsidR="00BF6FEA">
        <w:rPr>
          <w:rFonts w:ascii="Times New Roman" w:hAnsi="Times New Roman" w:cs="Times New Roman"/>
        </w:rPr>
        <w:t>ruct</w:t>
      </w:r>
      <w:r w:rsidR="00167C47">
        <w:rPr>
          <w:rFonts w:ascii="Times New Roman" w:hAnsi="Times New Roman" w:cs="Times New Roman"/>
        </w:rPr>
        <w:t>ure by the department of enviro</w:t>
      </w:r>
      <w:r w:rsidR="00BF6FEA">
        <w:rPr>
          <w:rFonts w:ascii="Times New Roman" w:hAnsi="Times New Roman" w:cs="Times New Roman"/>
        </w:rPr>
        <w:t>nmental protection to address per- and polyfluoroalkyls substance (PGAS) contamination of public water supplies, private wells, or imminent hazard conditio</w:t>
      </w:r>
      <w:r w:rsidR="00D30DD9">
        <w:rPr>
          <w:rFonts w:ascii="Times New Roman" w:hAnsi="Times New Roman" w:cs="Times New Roman"/>
        </w:rPr>
        <w:t>ns (2200-7029).</w:t>
      </w:r>
    </w:p>
    <w:p w14:paraId="10587DAF" w14:textId="77C92A74" w:rsidR="00D871F0" w:rsidRDefault="00D871F0" w:rsidP="006A6781">
      <w:pPr>
        <w:spacing w:line="276" w:lineRule="auto"/>
        <w:ind w:left="1440" w:hanging="1440"/>
        <w:rPr>
          <w:rFonts w:ascii="Times New Roman" w:hAnsi="Times New Roman" w:cs="Times New Roman"/>
        </w:rPr>
      </w:pPr>
      <w:r w:rsidRPr="004A4AAD">
        <w:rPr>
          <w:rFonts w:ascii="Times New Roman" w:hAnsi="Times New Roman" w:cs="Times New Roman"/>
        </w:rPr>
        <w:t>§2</w:t>
      </w:r>
      <w:r>
        <w:rPr>
          <w:rFonts w:ascii="Times New Roman" w:hAnsi="Times New Roman" w:cs="Times New Roman"/>
        </w:rPr>
        <w:t>B</w:t>
      </w:r>
      <w:r>
        <w:rPr>
          <w:rFonts w:ascii="Times New Roman" w:hAnsi="Times New Roman" w:cs="Times New Roman"/>
        </w:rPr>
        <w:tab/>
      </w:r>
      <w:r w:rsidRPr="00A35D6C">
        <w:rPr>
          <w:rFonts w:ascii="Times New Roman" w:hAnsi="Times New Roman" w:cs="Times New Roman"/>
        </w:rPr>
        <w:t>$</w:t>
      </w:r>
      <w:r w:rsidR="006A6781">
        <w:rPr>
          <w:rFonts w:ascii="Times New Roman" w:hAnsi="Times New Roman" w:cs="Times New Roman"/>
        </w:rPr>
        <w:t xml:space="preserve">163 Million to the Department of Fish and Game (DFG) to enhance state’s capacity for land acquisition, habitat restoration, fish and wildlife management and biodiversity protections. </w:t>
      </w:r>
    </w:p>
    <w:p w14:paraId="73108E6A" w14:textId="3D1C5A7E" w:rsidR="0017072E" w:rsidRDefault="00C61377" w:rsidP="0017072E">
      <w:pPr>
        <w:pStyle w:val="ListParagraph"/>
        <w:numPr>
          <w:ilvl w:val="0"/>
          <w:numId w:val="1"/>
        </w:numPr>
        <w:spacing w:line="276" w:lineRule="auto"/>
        <w:rPr>
          <w:rFonts w:ascii="Times New Roman" w:hAnsi="Times New Roman" w:cs="Times New Roman"/>
        </w:rPr>
      </w:pPr>
      <w:r>
        <w:rPr>
          <w:rFonts w:ascii="Times New Roman" w:hAnsi="Times New Roman" w:cs="Times New Roman"/>
        </w:rPr>
        <w:t>$53 million for the acquisition of land and interest in land by D</w:t>
      </w:r>
      <w:r w:rsidR="00644EF0">
        <w:rPr>
          <w:rFonts w:ascii="Times New Roman" w:hAnsi="Times New Roman" w:cs="Times New Roman"/>
        </w:rPr>
        <w:t>FG. Funds may be used for restoration, repair and reclamation of land. (2300-</w:t>
      </w:r>
      <w:r w:rsidR="00DA6DDE">
        <w:rPr>
          <w:rFonts w:ascii="Times New Roman" w:hAnsi="Times New Roman" w:cs="Times New Roman"/>
        </w:rPr>
        <w:t>04220</w:t>
      </w:r>
    </w:p>
    <w:p w14:paraId="3C97A0E5" w14:textId="0B824309" w:rsidR="00DA6DDE" w:rsidRDefault="00DA6DDE" w:rsidP="0017072E">
      <w:pPr>
        <w:pStyle w:val="ListParagraph"/>
        <w:numPr>
          <w:ilvl w:val="0"/>
          <w:numId w:val="1"/>
        </w:numPr>
        <w:spacing w:line="276" w:lineRule="auto"/>
        <w:rPr>
          <w:rFonts w:ascii="Times New Roman" w:hAnsi="Times New Roman" w:cs="Times New Roman"/>
        </w:rPr>
      </w:pPr>
      <w:r>
        <w:rPr>
          <w:rFonts w:ascii="Times New Roman" w:hAnsi="Times New Roman" w:cs="Times New Roman"/>
        </w:rPr>
        <w:t>$15 million for planning, design, (re)construction, improvements and replacement of DFG infrastructure, facilities and equipment under DFG</w:t>
      </w:r>
      <w:r w:rsidR="00CF551E">
        <w:rPr>
          <w:rFonts w:ascii="Times New Roman" w:hAnsi="Times New Roman" w:cs="Times New Roman"/>
        </w:rPr>
        <w:t>; Education centers, hatcheries, offices, shooting ranges, laboratories, equipment, vehicles, vessels, etc. (2300-7019)</w:t>
      </w:r>
    </w:p>
    <w:p w14:paraId="36EBE682" w14:textId="4A05745B" w:rsidR="00CF551E" w:rsidRDefault="00FD3ACD" w:rsidP="0017072E">
      <w:pPr>
        <w:pStyle w:val="ListParagraph"/>
        <w:numPr>
          <w:ilvl w:val="0"/>
          <w:numId w:val="1"/>
        </w:numPr>
        <w:spacing w:line="276" w:lineRule="auto"/>
        <w:rPr>
          <w:rFonts w:ascii="Times New Roman" w:hAnsi="Times New Roman" w:cs="Times New Roman"/>
        </w:rPr>
      </w:pPr>
      <w:r>
        <w:rPr>
          <w:rFonts w:ascii="Times New Roman" w:hAnsi="Times New Roman" w:cs="Times New Roman"/>
        </w:rPr>
        <w:t>$20 million for modernization and decarbonization projects related to DFG’s McLaughlin Hatchery in Belchertown</w:t>
      </w:r>
    </w:p>
    <w:p w14:paraId="03C6B4C4" w14:textId="5F2ABB4A" w:rsidR="0032260E" w:rsidRDefault="00BA7E46" w:rsidP="0032260E">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$40 million </w:t>
      </w:r>
      <w:r w:rsidR="00C77675">
        <w:rPr>
          <w:rFonts w:ascii="Times New Roman" w:hAnsi="Times New Roman" w:cs="Times New Roman"/>
        </w:rPr>
        <w:t>for ecological restoration capital projects and programming in DFG division of ecological restoration (2300-</w:t>
      </w:r>
      <w:r w:rsidR="0032260E">
        <w:rPr>
          <w:rFonts w:ascii="Times New Roman" w:hAnsi="Times New Roman" w:cs="Times New Roman"/>
        </w:rPr>
        <w:t>7031)</w:t>
      </w:r>
    </w:p>
    <w:p w14:paraId="4BAA6BAC" w14:textId="639B549F" w:rsidR="0032260E" w:rsidRDefault="0032260E" w:rsidP="0032260E">
      <w:pPr>
        <w:pStyle w:val="ListParagraph"/>
        <w:numPr>
          <w:ilvl w:val="0"/>
          <w:numId w:val="1"/>
        </w:numPr>
        <w:spacing w:line="276" w:lineRule="auto"/>
        <w:rPr>
          <w:rFonts w:ascii="Times New Roman" w:hAnsi="Times New Roman" w:cs="Times New Roman"/>
        </w:rPr>
      </w:pPr>
      <w:r>
        <w:rPr>
          <w:rFonts w:ascii="Times New Roman" w:hAnsi="Times New Roman" w:cs="Times New Roman"/>
        </w:rPr>
        <w:lastRenderedPageBreak/>
        <w:t xml:space="preserve">$10 million for planning, design, (re)construction, improvements and replacement </w:t>
      </w:r>
      <w:r w:rsidR="00903239">
        <w:rPr>
          <w:rFonts w:ascii="Times New Roman" w:hAnsi="Times New Roman" w:cs="Times New Roman"/>
        </w:rPr>
        <w:t>of existing and new coastal and inland access sites identified by DFGs office of fishing and boating access (2300-7032)</w:t>
      </w:r>
    </w:p>
    <w:p w14:paraId="77545028" w14:textId="728F49DE" w:rsidR="00903239" w:rsidRDefault="00903239" w:rsidP="0032260E">
      <w:pPr>
        <w:pStyle w:val="ListParagraph"/>
        <w:numPr>
          <w:ilvl w:val="0"/>
          <w:numId w:val="1"/>
        </w:numPr>
        <w:spacing w:line="276" w:lineRule="auto"/>
        <w:rPr>
          <w:rFonts w:ascii="Times New Roman" w:hAnsi="Times New Roman" w:cs="Times New Roman"/>
        </w:rPr>
      </w:pPr>
      <w:r>
        <w:rPr>
          <w:rFonts w:ascii="Times New Roman" w:hAnsi="Times New Roman" w:cs="Times New Roman"/>
        </w:rPr>
        <w:t>$5 million for the planning and implementation of capital project and programs in DFG in furtherance of Executive Order 818, Biodiversity Conservation in Massachusetts</w:t>
      </w:r>
      <w:r w:rsidR="009A0531">
        <w:rPr>
          <w:rFonts w:ascii="Times New Roman" w:hAnsi="Times New Roman" w:cs="Times New Roman"/>
        </w:rPr>
        <w:t>, for projects carried out with public and nonpublic entities</w:t>
      </w:r>
      <w:r w:rsidR="00141459">
        <w:rPr>
          <w:rFonts w:ascii="Times New Roman" w:hAnsi="Times New Roman" w:cs="Times New Roman"/>
        </w:rPr>
        <w:t>. The department may award grants to public and non-public entities, and tribal governments, to carry out this line item</w:t>
      </w:r>
      <w:r>
        <w:rPr>
          <w:rFonts w:ascii="Times New Roman" w:hAnsi="Times New Roman" w:cs="Times New Roman"/>
        </w:rPr>
        <w:t xml:space="preserve"> (</w:t>
      </w:r>
      <w:r w:rsidR="009A0531">
        <w:rPr>
          <w:rFonts w:ascii="Times New Roman" w:hAnsi="Times New Roman" w:cs="Times New Roman"/>
        </w:rPr>
        <w:t>2300-7033)</w:t>
      </w:r>
    </w:p>
    <w:p w14:paraId="025A38AE" w14:textId="464701E2" w:rsidR="009A0531" w:rsidRPr="0032260E" w:rsidRDefault="009A0531" w:rsidP="0032260E">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$20 </w:t>
      </w:r>
      <w:r w:rsidR="00141459">
        <w:rPr>
          <w:rFonts w:ascii="Times New Roman" w:hAnsi="Times New Roman" w:cs="Times New Roman"/>
        </w:rPr>
        <w:t>million</w:t>
      </w:r>
      <w:r>
        <w:rPr>
          <w:rFonts w:ascii="Times New Roman" w:hAnsi="Times New Roman" w:cs="Times New Roman"/>
        </w:rPr>
        <w:t xml:space="preserve"> for </w:t>
      </w:r>
      <w:r w:rsidR="00227374">
        <w:rPr>
          <w:rFonts w:ascii="Times New Roman" w:hAnsi="Times New Roman" w:cs="Times New Roman"/>
        </w:rPr>
        <w:t>the planning and implementation of capital project and programs in DFG in furtherance of Executive Order 818, Biodiversity Conservation in Massachusetts</w:t>
      </w:r>
      <w:r w:rsidR="00D46077">
        <w:rPr>
          <w:rFonts w:ascii="Times New Roman" w:hAnsi="Times New Roman" w:cs="Times New Roman"/>
        </w:rPr>
        <w:t xml:space="preserve">, including local biodiversity capital grant program to support </w:t>
      </w:r>
      <w:r w:rsidR="00AE63AD">
        <w:rPr>
          <w:rFonts w:ascii="Times New Roman" w:hAnsi="Times New Roman" w:cs="Times New Roman"/>
        </w:rPr>
        <w:t>community</w:t>
      </w:r>
      <w:r w:rsidR="00D46077">
        <w:rPr>
          <w:rFonts w:ascii="Times New Roman" w:hAnsi="Times New Roman" w:cs="Times New Roman"/>
        </w:rPr>
        <w:t xml:space="preserve"> led efforts. These projects and programs may </w:t>
      </w:r>
      <w:r w:rsidR="001743B4">
        <w:rPr>
          <w:rFonts w:ascii="Times New Roman" w:hAnsi="Times New Roman" w:cs="Times New Roman"/>
        </w:rPr>
        <w:t>be</w:t>
      </w:r>
      <w:r w:rsidR="00D46077">
        <w:rPr>
          <w:rFonts w:ascii="Times New Roman" w:hAnsi="Times New Roman" w:cs="Times New Roman"/>
        </w:rPr>
        <w:t xml:space="preserve"> carried out </w:t>
      </w:r>
      <w:r w:rsidR="00AE63AD">
        <w:rPr>
          <w:rFonts w:ascii="Times New Roman" w:hAnsi="Times New Roman" w:cs="Times New Roman"/>
        </w:rPr>
        <w:t>in cooperation with public and nonpublic entities. (2300-7934)</w:t>
      </w:r>
    </w:p>
    <w:p w14:paraId="2DDA68DC" w14:textId="0755ABB9" w:rsidR="00D871F0" w:rsidRDefault="00AE63AD" w:rsidP="00D871F0">
      <w:pPr>
        <w:spacing w:line="276" w:lineRule="auto"/>
        <w:ind w:left="1440" w:hanging="1440"/>
        <w:rPr>
          <w:rFonts w:ascii="Times New Roman" w:hAnsi="Times New Roman" w:cs="Times New Roman"/>
        </w:rPr>
      </w:pPr>
      <w:r w:rsidRPr="004A4AAD">
        <w:rPr>
          <w:rFonts w:ascii="Times New Roman" w:hAnsi="Times New Roman" w:cs="Times New Roman"/>
        </w:rPr>
        <w:t>§2</w:t>
      </w:r>
      <w:r>
        <w:rPr>
          <w:rFonts w:ascii="Times New Roman" w:hAnsi="Times New Roman" w:cs="Times New Roman"/>
        </w:rPr>
        <w:t>C</w:t>
      </w:r>
      <w:r w:rsidR="00D871F0" w:rsidRPr="004A4AAD">
        <w:rPr>
          <w:rFonts w:ascii="Times New Roman" w:hAnsi="Times New Roman" w:cs="Times New Roman"/>
        </w:rPr>
        <w:tab/>
      </w:r>
      <w:r w:rsidR="009530A2">
        <w:rPr>
          <w:rFonts w:ascii="Times New Roman" w:hAnsi="Times New Roman" w:cs="Times New Roman"/>
        </w:rPr>
        <w:t xml:space="preserve">$905 million in total authorization to the </w:t>
      </w:r>
      <w:r w:rsidR="00643C33">
        <w:rPr>
          <w:rFonts w:ascii="Times New Roman" w:hAnsi="Times New Roman" w:cs="Times New Roman"/>
        </w:rPr>
        <w:t>Executive Office of Energy and Environmental Affairs (EOEEA) to direct major investment into municipal resilience planning, coastal flood control infrastructure, and statewide land and natura</w:t>
      </w:r>
      <w:r w:rsidR="001743B4">
        <w:rPr>
          <w:rFonts w:ascii="Times New Roman" w:hAnsi="Times New Roman" w:cs="Times New Roman"/>
        </w:rPr>
        <w:t>l</w:t>
      </w:r>
      <w:r w:rsidR="00643C33">
        <w:rPr>
          <w:rFonts w:ascii="Times New Roman" w:hAnsi="Times New Roman" w:cs="Times New Roman"/>
        </w:rPr>
        <w:t xml:space="preserve"> resource conversation, with a particular emphasis on large-scale grants and projects to protect communities and ecosystems. </w:t>
      </w:r>
    </w:p>
    <w:p w14:paraId="751E878B" w14:textId="78C82B99" w:rsidR="00AE63AD" w:rsidRDefault="005E0C21" w:rsidP="00643C33">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$73 Million for </w:t>
      </w:r>
      <w:r w:rsidR="0059371D">
        <w:rPr>
          <w:rFonts w:ascii="Times New Roman" w:hAnsi="Times New Roman" w:cs="Times New Roman"/>
        </w:rPr>
        <w:t>EEA infrastructure and asset improvements (2000-7067)</w:t>
      </w:r>
    </w:p>
    <w:p w14:paraId="7DCD72A8" w14:textId="5154B57F" w:rsidR="0059371D" w:rsidRDefault="0059371D" w:rsidP="00643C33">
      <w:pPr>
        <w:pStyle w:val="ListParagraph"/>
        <w:numPr>
          <w:ilvl w:val="0"/>
          <w:numId w:val="1"/>
        </w:numPr>
        <w:spacing w:line="276" w:lineRule="auto"/>
        <w:rPr>
          <w:rFonts w:ascii="Times New Roman" w:hAnsi="Times New Roman" w:cs="Times New Roman"/>
        </w:rPr>
      </w:pPr>
      <w:r>
        <w:rPr>
          <w:rFonts w:ascii="Times New Roman" w:hAnsi="Times New Roman" w:cs="Times New Roman"/>
        </w:rPr>
        <w:t>$9 Million fo</w:t>
      </w:r>
      <w:r w:rsidR="00B148D4">
        <w:rPr>
          <w:rFonts w:ascii="Times New Roman" w:hAnsi="Times New Roman" w:cs="Times New Roman"/>
        </w:rPr>
        <w:t>r the replacement and purchase of environmental law enforcement vehicles and maritime law enforcement vessels</w:t>
      </w:r>
      <w:r w:rsidR="00262ECC">
        <w:rPr>
          <w:rFonts w:ascii="Times New Roman" w:hAnsi="Times New Roman" w:cs="Times New Roman"/>
        </w:rPr>
        <w:t xml:space="preserve"> (2030-1011)</w:t>
      </w:r>
    </w:p>
    <w:p w14:paraId="157C797C" w14:textId="3D38C4D7" w:rsidR="00B148D4" w:rsidRDefault="00B148D4" w:rsidP="00643C33">
      <w:pPr>
        <w:pStyle w:val="ListParagraph"/>
        <w:numPr>
          <w:ilvl w:val="0"/>
          <w:numId w:val="1"/>
        </w:numPr>
        <w:spacing w:line="276" w:lineRule="auto"/>
        <w:rPr>
          <w:rFonts w:ascii="Times New Roman" w:hAnsi="Times New Roman" w:cs="Times New Roman"/>
        </w:rPr>
      </w:pPr>
      <w:r>
        <w:rPr>
          <w:rFonts w:ascii="Times New Roman" w:hAnsi="Times New Roman" w:cs="Times New Roman"/>
        </w:rPr>
        <w:t>$315 Million for Municipal Vulnerability Preparedness Grant Program to complete climate-related vulnerability assessments and action-oriented resilience plans to meet locally identified needs</w:t>
      </w:r>
      <w:r w:rsidR="00262ECC">
        <w:rPr>
          <w:rFonts w:ascii="Times New Roman" w:hAnsi="Times New Roman" w:cs="Times New Roman"/>
        </w:rPr>
        <w:t xml:space="preserve"> (2000-7088)</w:t>
      </w:r>
    </w:p>
    <w:p w14:paraId="47C3E494" w14:textId="2ED9859D" w:rsidR="00B148D4" w:rsidRDefault="00262ECC" w:rsidP="00643C33">
      <w:pPr>
        <w:pStyle w:val="ListParagraph"/>
        <w:numPr>
          <w:ilvl w:val="0"/>
          <w:numId w:val="1"/>
        </w:numPr>
        <w:spacing w:line="276" w:lineRule="auto"/>
        <w:rPr>
          <w:rFonts w:ascii="Times New Roman" w:hAnsi="Times New Roman" w:cs="Times New Roman"/>
        </w:rPr>
      </w:pPr>
      <w:r>
        <w:rPr>
          <w:rFonts w:ascii="Times New Roman" w:hAnsi="Times New Roman" w:cs="Times New Roman"/>
        </w:rPr>
        <w:t>$93 Million for design, reconstruction, rehab, repair and removal of state and publicly owned dams, as well as seawater and water infrastructure rehabilitation (2000-7086)</w:t>
      </w:r>
    </w:p>
    <w:p w14:paraId="7885D135" w14:textId="5141D43C" w:rsidR="00262ECC" w:rsidRDefault="00CA49A1" w:rsidP="00643C33">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$200 Million </w:t>
      </w:r>
      <w:r w:rsidR="00A377E9">
        <w:rPr>
          <w:rFonts w:ascii="Times New Roman" w:hAnsi="Times New Roman" w:cs="Times New Roman"/>
        </w:rPr>
        <w:t>to bolster coastal infrastructure and resilience (200</w:t>
      </w:r>
      <w:r w:rsidR="00F45C5E">
        <w:rPr>
          <w:rFonts w:ascii="Times New Roman" w:hAnsi="Times New Roman" w:cs="Times New Roman"/>
        </w:rPr>
        <w:t>0</w:t>
      </w:r>
      <w:r w:rsidR="00A377E9">
        <w:rPr>
          <w:rFonts w:ascii="Times New Roman" w:hAnsi="Times New Roman" w:cs="Times New Roman"/>
        </w:rPr>
        <w:t>-7083)</w:t>
      </w:r>
    </w:p>
    <w:p w14:paraId="0822219D" w14:textId="18968ED0" w:rsidR="00A377E9" w:rsidRDefault="00F45C5E" w:rsidP="00643C33">
      <w:pPr>
        <w:pStyle w:val="ListParagraph"/>
        <w:numPr>
          <w:ilvl w:val="0"/>
          <w:numId w:val="1"/>
        </w:numPr>
        <w:spacing w:line="276" w:lineRule="auto"/>
        <w:rPr>
          <w:rFonts w:ascii="Times New Roman" w:hAnsi="Times New Roman" w:cs="Times New Roman"/>
        </w:rPr>
      </w:pPr>
      <w:r>
        <w:rPr>
          <w:rFonts w:ascii="Times New Roman" w:hAnsi="Times New Roman" w:cs="Times New Roman"/>
        </w:rPr>
        <w:t>$10 Million for a tree planting greening program throughout the commonwealth (2000-7068)</w:t>
      </w:r>
    </w:p>
    <w:p w14:paraId="16D4744E" w14:textId="5D64D942" w:rsidR="0088374E" w:rsidRDefault="0088374E" w:rsidP="00643C33">
      <w:pPr>
        <w:pStyle w:val="ListParagraph"/>
        <w:numPr>
          <w:ilvl w:val="0"/>
          <w:numId w:val="1"/>
        </w:numPr>
        <w:spacing w:line="276" w:lineRule="auto"/>
        <w:rPr>
          <w:rFonts w:ascii="Times New Roman" w:hAnsi="Times New Roman" w:cs="Times New Roman"/>
        </w:rPr>
      </w:pPr>
      <w:r>
        <w:rPr>
          <w:rFonts w:ascii="Times New Roman" w:hAnsi="Times New Roman" w:cs="Times New Roman"/>
        </w:rPr>
        <w:t>$120 Million f</w:t>
      </w:r>
      <w:r w:rsidR="003111F4">
        <w:rPr>
          <w:rFonts w:ascii="Times New Roman" w:hAnsi="Times New Roman" w:cs="Times New Roman"/>
        </w:rPr>
        <w:t>or a conservation grant program particularly focused on land, soil, water, and other natural resources</w:t>
      </w:r>
      <w:r w:rsidR="00E82AE6">
        <w:rPr>
          <w:rFonts w:ascii="Times New Roman" w:hAnsi="Times New Roman" w:cs="Times New Roman"/>
        </w:rPr>
        <w:t xml:space="preserve"> (2000-7082)</w:t>
      </w:r>
    </w:p>
    <w:p w14:paraId="532688C6" w14:textId="3C50FD3E" w:rsidR="003111F4" w:rsidRDefault="001C328A" w:rsidP="00643C33">
      <w:pPr>
        <w:pStyle w:val="ListParagraph"/>
        <w:numPr>
          <w:ilvl w:val="0"/>
          <w:numId w:val="1"/>
        </w:numPr>
        <w:spacing w:line="276" w:lineRule="auto"/>
        <w:rPr>
          <w:rFonts w:ascii="Times New Roman" w:hAnsi="Times New Roman" w:cs="Times New Roman"/>
        </w:rPr>
      </w:pPr>
      <w:r>
        <w:rPr>
          <w:rFonts w:ascii="Times New Roman" w:hAnsi="Times New Roman" w:cs="Times New Roman"/>
        </w:rPr>
        <w:t>$85 mil</w:t>
      </w:r>
      <w:r w:rsidR="00E82AE6">
        <w:rPr>
          <w:rFonts w:ascii="Times New Roman" w:hAnsi="Times New Roman" w:cs="Times New Roman"/>
        </w:rPr>
        <w:t>lion for EEA lad acquisition and interest</w:t>
      </w:r>
      <w:r w:rsidR="00E14971">
        <w:rPr>
          <w:rFonts w:ascii="Times New Roman" w:hAnsi="Times New Roman" w:cs="Times New Roman"/>
        </w:rPr>
        <w:t xml:space="preserve">, allowing up to $25 million be used to capitalize </w:t>
      </w:r>
      <w:r w:rsidR="00CE5112">
        <w:rPr>
          <w:rFonts w:ascii="Times New Roman" w:hAnsi="Times New Roman" w:cs="Times New Roman"/>
        </w:rPr>
        <w:t>the Transfer of Development Rights Revolving Fund (200-7087)</w:t>
      </w:r>
    </w:p>
    <w:p w14:paraId="0839F2F8" w14:textId="4704C7E9" w:rsidR="009F756B" w:rsidRDefault="009F756B" w:rsidP="009F756B">
      <w:pPr>
        <w:spacing w:line="276" w:lineRule="auto"/>
        <w:ind w:left="1440" w:hanging="1440"/>
        <w:rPr>
          <w:rFonts w:ascii="Times New Roman" w:hAnsi="Times New Roman" w:cs="Times New Roman"/>
        </w:rPr>
      </w:pPr>
      <w:r w:rsidRPr="004A4AAD">
        <w:rPr>
          <w:rFonts w:ascii="Times New Roman" w:hAnsi="Times New Roman" w:cs="Times New Roman"/>
        </w:rPr>
        <w:t>§2</w:t>
      </w:r>
      <w:r>
        <w:rPr>
          <w:rFonts w:ascii="Times New Roman" w:hAnsi="Times New Roman" w:cs="Times New Roman"/>
        </w:rPr>
        <w:t>D</w:t>
      </w:r>
      <w:r>
        <w:rPr>
          <w:rFonts w:ascii="Times New Roman" w:hAnsi="Times New Roman" w:cs="Times New Roman"/>
        </w:rPr>
        <w:tab/>
        <w:t>$193 million to the Executive Office of Energy and Environmental Affairs Massachusetts Department of Agricultural Resources (MDAR)</w:t>
      </w:r>
      <w:r w:rsidR="00A80A83">
        <w:rPr>
          <w:rFonts w:ascii="Times New Roman" w:hAnsi="Times New Roman" w:cs="Times New Roman"/>
        </w:rPr>
        <w:t xml:space="preserve"> targeting agricultural resilience, farmland protections, and food system strengthening through capital investment. </w:t>
      </w:r>
    </w:p>
    <w:p w14:paraId="55035C4E" w14:textId="4D0BD2DA" w:rsidR="00A80A83" w:rsidRDefault="00A80A83" w:rsidP="00A80A83">
      <w:pPr>
        <w:pStyle w:val="ListParagraph"/>
        <w:numPr>
          <w:ilvl w:val="0"/>
          <w:numId w:val="1"/>
        </w:numPr>
        <w:spacing w:line="276" w:lineRule="auto"/>
        <w:rPr>
          <w:rFonts w:ascii="Times New Roman" w:hAnsi="Times New Roman" w:cs="Times New Roman"/>
        </w:rPr>
      </w:pPr>
      <w:r>
        <w:rPr>
          <w:rFonts w:ascii="Times New Roman" w:hAnsi="Times New Roman" w:cs="Times New Roman"/>
        </w:rPr>
        <w:t>$125 Million for food security grant program to support equitable food access and strengthen food supply and distribution centers, particularly focused on rural and urban areas/gateway municipalities (2511-0124)</w:t>
      </w:r>
    </w:p>
    <w:p w14:paraId="21BE886B" w14:textId="78640FEF" w:rsidR="00A80A83" w:rsidRDefault="00A80A83" w:rsidP="00A80A83">
      <w:pPr>
        <w:pStyle w:val="ListParagraph"/>
        <w:numPr>
          <w:ilvl w:val="0"/>
          <w:numId w:val="1"/>
        </w:numPr>
        <w:spacing w:line="276" w:lineRule="auto"/>
        <w:rPr>
          <w:rFonts w:ascii="Times New Roman" w:hAnsi="Times New Roman" w:cs="Times New Roman"/>
        </w:rPr>
      </w:pPr>
      <w:r>
        <w:rPr>
          <w:rFonts w:ascii="Times New Roman" w:hAnsi="Times New Roman" w:cs="Times New Roman"/>
        </w:rPr>
        <w:t>$26 Million for</w:t>
      </w:r>
      <w:r w:rsidR="00DF252D">
        <w:rPr>
          <w:rFonts w:ascii="Times New Roman" w:hAnsi="Times New Roman" w:cs="Times New Roman"/>
        </w:rPr>
        <w:t xml:space="preserve"> capital programs to address agricultural and environmental suitability and resilience, including the development and implementation of farm viability plans, urban agriculture, hydroponics, climate change adaptation and resiliency (2500-7022)</w:t>
      </w:r>
    </w:p>
    <w:p w14:paraId="4EB2520D" w14:textId="078AFC1C" w:rsidR="00DF252D" w:rsidRDefault="00DF252D" w:rsidP="00A80A83">
      <w:pPr>
        <w:pStyle w:val="ListParagraph"/>
        <w:numPr>
          <w:ilvl w:val="0"/>
          <w:numId w:val="1"/>
        </w:numPr>
        <w:spacing w:line="276" w:lineRule="auto"/>
        <w:rPr>
          <w:rFonts w:ascii="Times New Roman" w:hAnsi="Times New Roman" w:cs="Times New Roman"/>
        </w:rPr>
      </w:pPr>
      <w:r>
        <w:rPr>
          <w:rFonts w:ascii="Times New Roman" w:hAnsi="Times New Roman" w:cs="Times New Roman"/>
        </w:rPr>
        <w:t>$42 Million for a program to acquire land for the purpose of preserving agricultural land (2511-01</w:t>
      </w:r>
      <w:r w:rsidR="0050670E">
        <w:rPr>
          <w:rFonts w:ascii="Times New Roman" w:hAnsi="Times New Roman" w:cs="Times New Roman"/>
        </w:rPr>
        <w:t>25)</w:t>
      </w:r>
    </w:p>
    <w:p w14:paraId="00B764DB" w14:textId="77777777" w:rsidR="0050670E" w:rsidRDefault="0050670E" w:rsidP="0050670E">
      <w:pPr>
        <w:spacing w:line="276" w:lineRule="auto"/>
        <w:rPr>
          <w:rFonts w:ascii="Times New Roman" w:hAnsi="Times New Roman" w:cs="Times New Roman"/>
        </w:rPr>
      </w:pPr>
    </w:p>
    <w:p w14:paraId="524B585C" w14:textId="4140CB1F" w:rsidR="00C530D6" w:rsidRDefault="0050670E" w:rsidP="0050670E">
      <w:pPr>
        <w:spacing w:line="276" w:lineRule="auto"/>
        <w:ind w:left="1440" w:hanging="1440"/>
        <w:rPr>
          <w:rFonts w:ascii="Times New Roman" w:hAnsi="Times New Roman" w:cs="Times New Roman"/>
        </w:rPr>
      </w:pPr>
      <w:r w:rsidRPr="004A4AAD">
        <w:rPr>
          <w:rFonts w:ascii="Times New Roman" w:hAnsi="Times New Roman" w:cs="Times New Roman"/>
        </w:rPr>
        <w:lastRenderedPageBreak/>
        <w:t>§2</w:t>
      </w:r>
      <w:r>
        <w:rPr>
          <w:rFonts w:ascii="Times New Roman" w:hAnsi="Times New Roman" w:cs="Times New Roman"/>
        </w:rPr>
        <w:t>E</w:t>
      </w:r>
      <w:r>
        <w:rPr>
          <w:rFonts w:ascii="Times New Roman" w:hAnsi="Times New Roman" w:cs="Times New Roman"/>
        </w:rPr>
        <w:tab/>
        <w:t>$385 Million to the Office of the Treasurer and Receiver General for the water pollution abatement trust</w:t>
      </w:r>
      <w:r w:rsidR="00781715">
        <w:rPr>
          <w:rFonts w:ascii="Times New Roman" w:hAnsi="Times New Roman" w:cs="Times New Roman"/>
        </w:rPr>
        <w:t>, any portion of which may be used as a matching grand to federal capitalization grants received under the Safe Drinking Water Act (0640-1008)</w:t>
      </w:r>
    </w:p>
    <w:p w14:paraId="0D8EB971" w14:textId="77777777" w:rsidR="00781715" w:rsidRDefault="00781715" w:rsidP="0050670E">
      <w:pPr>
        <w:spacing w:line="276" w:lineRule="auto"/>
        <w:ind w:left="1440" w:hanging="1440"/>
        <w:rPr>
          <w:rFonts w:ascii="Times New Roman" w:hAnsi="Times New Roman" w:cs="Times New Roman"/>
        </w:rPr>
      </w:pPr>
    </w:p>
    <w:p w14:paraId="688C0592" w14:textId="3BF77E88" w:rsidR="00781715" w:rsidRDefault="00781715" w:rsidP="0050670E">
      <w:pPr>
        <w:spacing w:line="276" w:lineRule="auto"/>
        <w:ind w:left="1440" w:hanging="1440"/>
        <w:rPr>
          <w:rFonts w:ascii="Times New Roman" w:hAnsi="Times New Roman" w:cs="Times New Roman"/>
        </w:rPr>
      </w:pPr>
      <w:r w:rsidRPr="004A4AAD">
        <w:rPr>
          <w:rFonts w:ascii="Times New Roman" w:hAnsi="Times New Roman" w:cs="Times New Roman"/>
        </w:rPr>
        <w:t>§2</w:t>
      </w:r>
      <w:r w:rsidR="00DB344D">
        <w:rPr>
          <w:rFonts w:ascii="Times New Roman" w:hAnsi="Times New Roman" w:cs="Times New Roman"/>
        </w:rPr>
        <w:t>F`</w:t>
      </w:r>
      <w:r w:rsidR="00DB344D">
        <w:rPr>
          <w:rFonts w:ascii="Times New Roman" w:hAnsi="Times New Roman" w:cs="Times New Roman"/>
        </w:rPr>
        <w:tab/>
        <w:t>$50 Million for the Executive Office for Administration and Finance, Office of the Secretary for grants to towns, cities, tribal governments, and regional organization for climate resiliency projects (1100-2524)</w:t>
      </w:r>
    </w:p>
    <w:p w14:paraId="6E42C1F5" w14:textId="77777777" w:rsidR="00DB344D" w:rsidRDefault="00DB344D" w:rsidP="0050670E">
      <w:pPr>
        <w:spacing w:line="276" w:lineRule="auto"/>
        <w:ind w:left="1440" w:hanging="1440"/>
        <w:rPr>
          <w:rFonts w:ascii="Times New Roman" w:hAnsi="Times New Roman" w:cs="Times New Roman"/>
        </w:rPr>
      </w:pPr>
    </w:p>
    <w:p w14:paraId="1E4DDFBE" w14:textId="3A7195CA" w:rsidR="00F579C3" w:rsidRDefault="00DB344D" w:rsidP="006A6405">
      <w:pPr>
        <w:spacing w:line="276" w:lineRule="auto"/>
        <w:ind w:left="1440" w:hanging="1440"/>
        <w:rPr>
          <w:rFonts w:ascii="Times New Roman" w:hAnsi="Times New Roman" w:cs="Times New Roman"/>
        </w:rPr>
      </w:pPr>
      <w:r w:rsidRPr="004A4AAD">
        <w:rPr>
          <w:rFonts w:ascii="Times New Roman" w:hAnsi="Times New Roman" w:cs="Times New Roman"/>
        </w:rPr>
        <w:t>§2</w:t>
      </w:r>
      <w:r>
        <w:rPr>
          <w:rFonts w:ascii="Times New Roman" w:hAnsi="Times New Roman" w:cs="Times New Roman"/>
        </w:rPr>
        <w:t>G</w:t>
      </w:r>
      <w:r>
        <w:rPr>
          <w:rFonts w:ascii="Times New Roman" w:hAnsi="Times New Roman" w:cs="Times New Roman"/>
        </w:rPr>
        <w:tab/>
        <w:t xml:space="preserve">$50 Million for the Executive Office of Housing and </w:t>
      </w:r>
      <w:r w:rsidR="001743B4">
        <w:rPr>
          <w:rFonts w:ascii="Times New Roman" w:hAnsi="Times New Roman" w:cs="Times New Roman"/>
        </w:rPr>
        <w:t>Livable</w:t>
      </w:r>
      <w:r>
        <w:rPr>
          <w:rFonts w:ascii="Times New Roman" w:hAnsi="Times New Roman" w:cs="Times New Roman"/>
        </w:rPr>
        <w:t xml:space="preserve"> Communities, Office of the Secretary </w:t>
      </w:r>
      <w:r w:rsidR="004902CF">
        <w:rPr>
          <w:rFonts w:ascii="Times New Roman" w:hAnsi="Times New Roman" w:cs="Times New Roman"/>
        </w:rPr>
        <w:t xml:space="preserve">to capitalize a permanent </w:t>
      </w:r>
      <w:r w:rsidR="00DE6750">
        <w:rPr>
          <w:rFonts w:ascii="Times New Roman" w:hAnsi="Times New Roman" w:cs="Times New Roman"/>
        </w:rPr>
        <w:t>fund, the Residential Production Momentum Fund, for the purpose of accelerating the development of mixed-income and workforce multifamily housing production products by offering financing assistance in the form of innovation, low-cost, flexible capital funding (</w:t>
      </w:r>
      <w:r w:rsidR="00653E99">
        <w:rPr>
          <w:rFonts w:ascii="Times New Roman" w:hAnsi="Times New Roman" w:cs="Times New Roman"/>
        </w:rPr>
        <w:t>7004-4785)</w:t>
      </w:r>
    </w:p>
    <w:p w14:paraId="64D3306F" w14:textId="77777777" w:rsidR="000A3C37" w:rsidRDefault="000A3C37" w:rsidP="006A6405">
      <w:pPr>
        <w:spacing w:line="276" w:lineRule="auto"/>
        <w:ind w:left="1440" w:hanging="1440"/>
        <w:rPr>
          <w:rFonts w:ascii="Times New Roman" w:hAnsi="Times New Roman" w:cs="Times New Roman"/>
        </w:rPr>
      </w:pPr>
    </w:p>
    <w:p w14:paraId="3623D4C0" w14:textId="2218FAA1" w:rsidR="006A6405" w:rsidRPr="000A3C37" w:rsidRDefault="006A6405" w:rsidP="000A3C37">
      <w:pPr>
        <w:spacing w:line="276" w:lineRule="auto"/>
        <w:ind w:left="1440" w:hanging="1440"/>
        <w:rPr>
          <w:rFonts w:ascii="Times New Roman" w:hAnsi="Times New Roman" w:cs="Times New Roman"/>
          <w:b/>
          <w:bCs/>
        </w:rPr>
      </w:pPr>
      <w:r w:rsidRPr="000A3C37">
        <w:rPr>
          <w:rFonts w:ascii="Times New Roman" w:hAnsi="Times New Roman" w:cs="Times New Roman"/>
          <w:b/>
          <w:bCs/>
        </w:rPr>
        <w:t>Sections Breakdown:</w:t>
      </w:r>
    </w:p>
    <w:p w14:paraId="749A703F" w14:textId="77777777" w:rsidR="000A3C37" w:rsidRDefault="000A3C37" w:rsidP="006A6405">
      <w:pPr>
        <w:spacing w:line="276" w:lineRule="auto"/>
        <w:ind w:left="1440" w:hanging="1440"/>
        <w:jc w:val="center"/>
        <w:rPr>
          <w:rFonts w:ascii="Times New Roman" w:hAnsi="Times New Roman"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40"/>
      </w:tblGrid>
      <w:tr w:rsidR="006A6405" w:rsidRPr="006A6405" w14:paraId="45BE1C57" w14:textId="77777777" w:rsidTr="0071657D">
        <w:tc>
          <w:tcPr>
            <w:tcW w:w="8640" w:type="dxa"/>
            <w:shd w:val="clear" w:color="auto" w:fill="D9D9D9"/>
          </w:tcPr>
          <w:p w14:paraId="0CF59E14"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sz w:val="24"/>
              </w:rPr>
              <w:t>SECTION 2: EXECUTIVE OFFICE OF ENERGY AND ENVIRONMENTAL AFFAIRS – DCR</w:t>
            </w:r>
          </w:p>
        </w:tc>
      </w:tr>
    </w:tbl>
    <w:p w14:paraId="2951FC7D"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0"/>
        <w:gridCol w:w="2880"/>
        <w:gridCol w:w="2880"/>
      </w:tblGrid>
      <w:tr w:rsidR="006A6405" w:rsidRPr="006A6405" w14:paraId="2AD4F06A" w14:textId="77777777" w:rsidTr="0071657D">
        <w:tc>
          <w:tcPr>
            <w:tcW w:w="2880" w:type="dxa"/>
          </w:tcPr>
          <w:p w14:paraId="49501ACE"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LINE ITEM</w:t>
            </w:r>
          </w:p>
        </w:tc>
        <w:tc>
          <w:tcPr>
            <w:tcW w:w="2880" w:type="dxa"/>
          </w:tcPr>
          <w:p w14:paraId="2121310C"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PURPOSE</w:t>
            </w:r>
          </w:p>
        </w:tc>
        <w:tc>
          <w:tcPr>
            <w:tcW w:w="2880" w:type="dxa"/>
          </w:tcPr>
          <w:p w14:paraId="1163558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AMOUNT</w:t>
            </w:r>
          </w:p>
        </w:tc>
      </w:tr>
      <w:tr w:rsidR="006A6405" w:rsidRPr="006A6405" w14:paraId="40819045" w14:textId="77777777" w:rsidTr="0071657D">
        <w:tc>
          <w:tcPr>
            <w:tcW w:w="2880" w:type="dxa"/>
          </w:tcPr>
          <w:p w14:paraId="4617DA3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2840-7028</w:t>
            </w:r>
          </w:p>
        </w:tc>
        <w:tc>
          <w:tcPr>
            <w:tcW w:w="2880" w:type="dxa"/>
          </w:tcPr>
          <w:p w14:paraId="1C1B434E"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DCR Maintenance and Recreational Facilities</w:t>
            </w:r>
          </w:p>
        </w:tc>
        <w:tc>
          <w:tcPr>
            <w:tcW w:w="2880" w:type="dxa"/>
          </w:tcPr>
          <w:p w14:paraId="5CF1BA36"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$587,375,000</w:t>
            </w:r>
          </w:p>
        </w:tc>
      </w:tr>
      <w:tr w:rsidR="006A6405" w:rsidRPr="006A6405" w14:paraId="74849050" w14:textId="77777777" w:rsidTr="0071657D">
        <w:tc>
          <w:tcPr>
            <w:tcW w:w="2880" w:type="dxa"/>
          </w:tcPr>
          <w:p w14:paraId="45887B10"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2890-7036</w:t>
            </w:r>
          </w:p>
        </w:tc>
        <w:tc>
          <w:tcPr>
            <w:tcW w:w="2880" w:type="dxa"/>
          </w:tcPr>
          <w:p w14:paraId="1FE5E00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DCR Roads and Bridges</w:t>
            </w:r>
          </w:p>
        </w:tc>
        <w:tc>
          <w:tcPr>
            <w:tcW w:w="2880" w:type="dxa"/>
          </w:tcPr>
          <w:p w14:paraId="50D0C78F"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$176,670,000</w:t>
            </w:r>
          </w:p>
        </w:tc>
      </w:tr>
      <w:tr w:rsidR="006A6405" w:rsidRPr="006A6405" w14:paraId="596A1253" w14:textId="77777777" w:rsidTr="0071657D">
        <w:tc>
          <w:tcPr>
            <w:tcW w:w="2880" w:type="dxa"/>
          </w:tcPr>
          <w:p w14:paraId="1CA14553"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2800-7026</w:t>
            </w:r>
          </w:p>
        </w:tc>
        <w:tc>
          <w:tcPr>
            <w:tcW w:w="2880" w:type="dxa"/>
          </w:tcPr>
          <w:p w14:paraId="71ED492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DCR Dam and Flood Control Projects</w:t>
            </w:r>
          </w:p>
        </w:tc>
        <w:tc>
          <w:tcPr>
            <w:tcW w:w="2880" w:type="dxa"/>
          </w:tcPr>
          <w:p w14:paraId="371C72BA"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$308,100,000</w:t>
            </w:r>
          </w:p>
        </w:tc>
      </w:tr>
      <w:tr w:rsidR="006A6405" w:rsidRPr="006A6405" w14:paraId="669AA64A" w14:textId="77777777" w:rsidTr="0071657D">
        <w:tc>
          <w:tcPr>
            <w:tcW w:w="2880" w:type="dxa"/>
          </w:tcPr>
          <w:p w14:paraId="554DE24D"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2800-1123</w:t>
            </w:r>
          </w:p>
        </w:tc>
        <w:tc>
          <w:tcPr>
            <w:tcW w:w="2880" w:type="dxa"/>
          </w:tcPr>
          <w:p w14:paraId="27EF903F"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DCR Land Acquisition</w:t>
            </w:r>
          </w:p>
        </w:tc>
        <w:tc>
          <w:tcPr>
            <w:tcW w:w="2880" w:type="dxa"/>
          </w:tcPr>
          <w:p w14:paraId="2C7D866C"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$40,000,000</w:t>
            </w:r>
          </w:p>
        </w:tc>
      </w:tr>
      <w:tr w:rsidR="006A6405" w:rsidRPr="006A6405" w14:paraId="0B6FF78F" w14:textId="77777777" w:rsidTr="0071657D">
        <w:tc>
          <w:tcPr>
            <w:tcW w:w="2880" w:type="dxa"/>
          </w:tcPr>
          <w:p w14:paraId="55EA428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2800-7024</w:t>
            </w:r>
          </w:p>
        </w:tc>
        <w:tc>
          <w:tcPr>
            <w:tcW w:w="2880" w:type="dxa"/>
          </w:tcPr>
          <w:p w14:paraId="1707AA49"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DCR Forestry and Tree Planting</w:t>
            </w:r>
          </w:p>
        </w:tc>
        <w:tc>
          <w:tcPr>
            <w:tcW w:w="2880" w:type="dxa"/>
          </w:tcPr>
          <w:p w14:paraId="1C1C798E"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$20,000,000</w:t>
            </w:r>
          </w:p>
        </w:tc>
      </w:tr>
      <w:tr w:rsidR="006A6405" w:rsidRPr="006A6405" w14:paraId="2121DCA9" w14:textId="77777777" w:rsidTr="0071657D">
        <w:tc>
          <w:tcPr>
            <w:tcW w:w="2880" w:type="dxa"/>
          </w:tcPr>
          <w:p w14:paraId="6178DA8D"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TOTAL</w:t>
            </w:r>
          </w:p>
        </w:tc>
        <w:tc>
          <w:tcPr>
            <w:tcW w:w="2880" w:type="dxa"/>
          </w:tcPr>
          <w:p w14:paraId="74653680" w14:textId="77777777" w:rsidR="006A6405" w:rsidRPr="006A6405" w:rsidRDefault="006A6405" w:rsidP="006A6405">
            <w:pPr>
              <w:spacing w:after="200" w:line="276" w:lineRule="auto"/>
              <w:jc w:val="center"/>
              <w:rPr>
                <w:rFonts w:ascii="Cambria" w:eastAsia="MS Mincho" w:hAnsi="Cambria" w:cs="Times New Roman"/>
              </w:rPr>
            </w:pPr>
          </w:p>
        </w:tc>
        <w:tc>
          <w:tcPr>
            <w:tcW w:w="2880" w:type="dxa"/>
          </w:tcPr>
          <w:p w14:paraId="69E8C030"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$1,132,145,000</w:t>
            </w:r>
          </w:p>
        </w:tc>
      </w:tr>
    </w:tbl>
    <w:p w14:paraId="2B1B1676" w14:textId="77777777" w:rsidR="006A6405" w:rsidRDefault="006A6405" w:rsidP="006A6405">
      <w:pPr>
        <w:spacing w:after="200" w:line="276" w:lineRule="auto"/>
        <w:jc w:val="center"/>
        <w:rPr>
          <w:rFonts w:ascii="Cambria" w:eastAsia="MS Mincho" w:hAnsi="Cambria" w:cs="Times New Roman"/>
        </w:rPr>
      </w:pPr>
    </w:p>
    <w:p w14:paraId="49FDAED4" w14:textId="77777777" w:rsidR="006A6405" w:rsidRDefault="006A6405" w:rsidP="006A6405">
      <w:pPr>
        <w:spacing w:after="200" w:line="276" w:lineRule="auto"/>
        <w:jc w:val="center"/>
        <w:rPr>
          <w:rFonts w:ascii="Cambria" w:eastAsia="MS Mincho" w:hAnsi="Cambria" w:cs="Times New Roman"/>
        </w:rPr>
      </w:pPr>
    </w:p>
    <w:p w14:paraId="4B7DDE1F"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40"/>
      </w:tblGrid>
      <w:tr w:rsidR="006A6405" w:rsidRPr="006A6405" w14:paraId="3F535B07" w14:textId="77777777" w:rsidTr="0071657D">
        <w:tc>
          <w:tcPr>
            <w:tcW w:w="8640" w:type="dxa"/>
            <w:shd w:val="clear" w:color="auto" w:fill="D9D9D9"/>
          </w:tcPr>
          <w:p w14:paraId="49398941"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sz w:val="24"/>
              </w:rPr>
              <w:t>SECTION 2A: EXECUTIVE OFFICE OF ENERGY AND ENVIRONMENTAL AFFAIRS – DEP</w:t>
            </w:r>
          </w:p>
        </w:tc>
      </w:tr>
    </w:tbl>
    <w:p w14:paraId="7BD80244"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0"/>
        <w:gridCol w:w="2880"/>
        <w:gridCol w:w="2880"/>
      </w:tblGrid>
      <w:tr w:rsidR="006A6405" w:rsidRPr="006A6405" w14:paraId="7D3B98F3" w14:textId="77777777" w:rsidTr="0071657D">
        <w:tc>
          <w:tcPr>
            <w:tcW w:w="2880" w:type="dxa"/>
          </w:tcPr>
          <w:p w14:paraId="28DBEC0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LINE ITEM</w:t>
            </w:r>
          </w:p>
        </w:tc>
        <w:tc>
          <w:tcPr>
            <w:tcW w:w="2880" w:type="dxa"/>
          </w:tcPr>
          <w:p w14:paraId="17FAB62A"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PURPOSE</w:t>
            </w:r>
          </w:p>
        </w:tc>
        <w:tc>
          <w:tcPr>
            <w:tcW w:w="2880" w:type="dxa"/>
          </w:tcPr>
          <w:p w14:paraId="082B3923"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AMOUNT</w:t>
            </w:r>
          </w:p>
        </w:tc>
      </w:tr>
      <w:tr w:rsidR="006A6405" w:rsidRPr="006A6405" w14:paraId="098F8C78" w14:textId="77777777" w:rsidTr="0071657D">
        <w:tc>
          <w:tcPr>
            <w:tcW w:w="2880" w:type="dxa"/>
          </w:tcPr>
          <w:p w14:paraId="7267AD0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2200-7026</w:t>
            </w:r>
          </w:p>
        </w:tc>
        <w:tc>
          <w:tcPr>
            <w:tcW w:w="2880" w:type="dxa"/>
          </w:tcPr>
          <w:p w14:paraId="0E666820"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Hazardous Waste Cleanup</w:t>
            </w:r>
          </w:p>
        </w:tc>
        <w:tc>
          <w:tcPr>
            <w:tcW w:w="2880" w:type="dxa"/>
          </w:tcPr>
          <w:p w14:paraId="09B5411C"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$42,000,000</w:t>
            </w:r>
          </w:p>
        </w:tc>
      </w:tr>
      <w:tr w:rsidR="006A6405" w:rsidRPr="006A6405" w14:paraId="481CF7A2" w14:textId="77777777" w:rsidTr="0071657D">
        <w:tc>
          <w:tcPr>
            <w:tcW w:w="2880" w:type="dxa"/>
          </w:tcPr>
          <w:p w14:paraId="630C7B0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2200-7027</w:t>
            </w:r>
          </w:p>
        </w:tc>
        <w:tc>
          <w:tcPr>
            <w:tcW w:w="2880" w:type="dxa"/>
          </w:tcPr>
          <w:p w14:paraId="70D8DEE2"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Air, Water &amp; Land Resource Protection and Infrastructure Grants</w:t>
            </w:r>
          </w:p>
        </w:tc>
        <w:tc>
          <w:tcPr>
            <w:tcW w:w="2880" w:type="dxa"/>
          </w:tcPr>
          <w:p w14:paraId="4AEB836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$27,800,000</w:t>
            </w:r>
          </w:p>
        </w:tc>
      </w:tr>
      <w:tr w:rsidR="006A6405" w:rsidRPr="006A6405" w14:paraId="0B686DB6" w14:textId="77777777" w:rsidTr="0071657D">
        <w:tc>
          <w:tcPr>
            <w:tcW w:w="2880" w:type="dxa"/>
          </w:tcPr>
          <w:p w14:paraId="1A54ED4D"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2200-7028</w:t>
            </w:r>
          </w:p>
        </w:tc>
        <w:tc>
          <w:tcPr>
            <w:tcW w:w="2880" w:type="dxa"/>
          </w:tcPr>
          <w:p w14:paraId="47206895"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Solid Waste Management</w:t>
            </w:r>
          </w:p>
        </w:tc>
        <w:tc>
          <w:tcPr>
            <w:tcW w:w="2880" w:type="dxa"/>
          </w:tcPr>
          <w:p w14:paraId="4158EC2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$28,100,000</w:t>
            </w:r>
          </w:p>
        </w:tc>
      </w:tr>
      <w:tr w:rsidR="006A6405" w:rsidRPr="006A6405" w14:paraId="4B958EDB" w14:textId="77777777" w:rsidTr="0071657D">
        <w:tc>
          <w:tcPr>
            <w:tcW w:w="2880" w:type="dxa"/>
          </w:tcPr>
          <w:p w14:paraId="404594EA"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2200-7029</w:t>
            </w:r>
          </w:p>
        </w:tc>
        <w:tc>
          <w:tcPr>
            <w:tcW w:w="2880" w:type="dxa"/>
          </w:tcPr>
          <w:p w14:paraId="486EBEE2"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Clean Water and Drinking Water</w:t>
            </w:r>
          </w:p>
        </w:tc>
        <w:tc>
          <w:tcPr>
            <w:tcW w:w="2880" w:type="dxa"/>
          </w:tcPr>
          <w:p w14:paraId="5B9DB0D4"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$120,000,000</w:t>
            </w:r>
          </w:p>
        </w:tc>
      </w:tr>
      <w:tr w:rsidR="006A6405" w:rsidRPr="006A6405" w14:paraId="52C80C7D" w14:textId="77777777" w:rsidTr="0071657D">
        <w:tc>
          <w:tcPr>
            <w:tcW w:w="2880" w:type="dxa"/>
          </w:tcPr>
          <w:p w14:paraId="4396393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TOTAL</w:t>
            </w:r>
          </w:p>
        </w:tc>
        <w:tc>
          <w:tcPr>
            <w:tcW w:w="2880" w:type="dxa"/>
          </w:tcPr>
          <w:p w14:paraId="751E65D2" w14:textId="77777777" w:rsidR="006A6405" w:rsidRPr="006A6405" w:rsidRDefault="006A6405" w:rsidP="006A6405">
            <w:pPr>
              <w:spacing w:after="200" w:line="276" w:lineRule="auto"/>
              <w:jc w:val="center"/>
              <w:rPr>
                <w:rFonts w:ascii="Cambria" w:eastAsia="MS Mincho" w:hAnsi="Cambria" w:cs="Times New Roman"/>
              </w:rPr>
            </w:pPr>
          </w:p>
        </w:tc>
        <w:tc>
          <w:tcPr>
            <w:tcW w:w="2880" w:type="dxa"/>
          </w:tcPr>
          <w:p w14:paraId="2A351DE1"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$217,900,000</w:t>
            </w:r>
          </w:p>
        </w:tc>
      </w:tr>
    </w:tbl>
    <w:p w14:paraId="5F9409C0"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40"/>
      </w:tblGrid>
      <w:tr w:rsidR="006A6405" w:rsidRPr="006A6405" w14:paraId="34CA7A5F" w14:textId="77777777" w:rsidTr="0071657D">
        <w:tc>
          <w:tcPr>
            <w:tcW w:w="8640" w:type="dxa"/>
            <w:shd w:val="clear" w:color="auto" w:fill="D9D9D9"/>
          </w:tcPr>
          <w:p w14:paraId="4D46EBA2"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sz w:val="24"/>
              </w:rPr>
              <w:t>SECTION 2B: EXECUTIVE OFFICE OF ENERGY AND ENVIRONMENTAL AFFAIRS – DFG</w:t>
            </w:r>
          </w:p>
        </w:tc>
      </w:tr>
    </w:tbl>
    <w:p w14:paraId="56C56427"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0"/>
        <w:gridCol w:w="2880"/>
        <w:gridCol w:w="2880"/>
      </w:tblGrid>
      <w:tr w:rsidR="006A6405" w:rsidRPr="006A6405" w14:paraId="198E7962" w14:textId="77777777" w:rsidTr="0071657D">
        <w:tc>
          <w:tcPr>
            <w:tcW w:w="2880" w:type="dxa"/>
          </w:tcPr>
          <w:p w14:paraId="6DA01D9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LINE ITEM</w:t>
            </w:r>
          </w:p>
        </w:tc>
        <w:tc>
          <w:tcPr>
            <w:tcW w:w="2880" w:type="dxa"/>
          </w:tcPr>
          <w:p w14:paraId="329CC3A9"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PURPOSE</w:t>
            </w:r>
          </w:p>
        </w:tc>
        <w:tc>
          <w:tcPr>
            <w:tcW w:w="2880" w:type="dxa"/>
          </w:tcPr>
          <w:p w14:paraId="430B0A14"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AMOUNT</w:t>
            </w:r>
          </w:p>
        </w:tc>
      </w:tr>
      <w:tr w:rsidR="006A6405" w:rsidRPr="006A6405" w14:paraId="319B5341" w14:textId="77777777" w:rsidTr="0071657D">
        <w:tc>
          <w:tcPr>
            <w:tcW w:w="2880" w:type="dxa"/>
          </w:tcPr>
          <w:p w14:paraId="09D36F75"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2300-0422</w:t>
            </w:r>
          </w:p>
        </w:tc>
        <w:tc>
          <w:tcPr>
            <w:tcW w:w="2880" w:type="dxa"/>
          </w:tcPr>
          <w:p w14:paraId="0F67A09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DFG Land Acquisition</w:t>
            </w:r>
          </w:p>
        </w:tc>
        <w:tc>
          <w:tcPr>
            <w:tcW w:w="2880" w:type="dxa"/>
          </w:tcPr>
          <w:p w14:paraId="1588867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$53,500,000</w:t>
            </w:r>
          </w:p>
        </w:tc>
      </w:tr>
      <w:tr w:rsidR="006A6405" w:rsidRPr="006A6405" w14:paraId="198F530F" w14:textId="77777777" w:rsidTr="0071657D">
        <w:tc>
          <w:tcPr>
            <w:tcW w:w="2880" w:type="dxa"/>
          </w:tcPr>
          <w:p w14:paraId="2ED5BE2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2300-7019</w:t>
            </w:r>
          </w:p>
        </w:tc>
        <w:tc>
          <w:tcPr>
            <w:tcW w:w="2880" w:type="dxa"/>
          </w:tcPr>
          <w:p w14:paraId="58ECBA54"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DFG Infrastructure and Assets</w:t>
            </w:r>
          </w:p>
        </w:tc>
        <w:tc>
          <w:tcPr>
            <w:tcW w:w="2880" w:type="dxa"/>
          </w:tcPr>
          <w:p w14:paraId="0CB51265"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$15,000,000</w:t>
            </w:r>
          </w:p>
        </w:tc>
      </w:tr>
      <w:tr w:rsidR="006A6405" w:rsidRPr="006A6405" w14:paraId="48FFE54E" w14:textId="77777777" w:rsidTr="0071657D">
        <w:tc>
          <w:tcPr>
            <w:tcW w:w="2880" w:type="dxa"/>
          </w:tcPr>
          <w:p w14:paraId="2A7219ED"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2300-7030</w:t>
            </w:r>
          </w:p>
        </w:tc>
        <w:tc>
          <w:tcPr>
            <w:tcW w:w="2880" w:type="dxa"/>
          </w:tcPr>
          <w:p w14:paraId="76596AC4"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McLaughlin Hatchery Rehabilitation &amp; Modernization</w:t>
            </w:r>
          </w:p>
        </w:tc>
        <w:tc>
          <w:tcPr>
            <w:tcW w:w="2880" w:type="dxa"/>
          </w:tcPr>
          <w:p w14:paraId="5F61E0F4"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$20,000,000</w:t>
            </w:r>
          </w:p>
        </w:tc>
      </w:tr>
      <w:tr w:rsidR="006A6405" w:rsidRPr="006A6405" w14:paraId="7D6D4836" w14:textId="77777777" w:rsidTr="0071657D">
        <w:tc>
          <w:tcPr>
            <w:tcW w:w="2880" w:type="dxa"/>
          </w:tcPr>
          <w:p w14:paraId="1C0CB40F"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2300-7031</w:t>
            </w:r>
          </w:p>
        </w:tc>
        <w:tc>
          <w:tcPr>
            <w:tcW w:w="2880" w:type="dxa"/>
          </w:tcPr>
          <w:p w14:paraId="2E646B4F"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DFG Ecological Restoration Programs</w:t>
            </w:r>
          </w:p>
        </w:tc>
        <w:tc>
          <w:tcPr>
            <w:tcW w:w="2880" w:type="dxa"/>
          </w:tcPr>
          <w:p w14:paraId="5D75709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$40,000,000</w:t>
            </w:r>
          </w:p>
        </w:tc>
      </w:tr>
      <w:tr w:rsidR="006A6405" w:rsidRPr="006A6405" w14:paraId="056D3F8E" w14:textId="77777777" w:rsidTr="0071657D">
        <w:tc>
          <w:tcPr>
            <w:tcW w:w="2880" w:type="dxa"/>
          </w:tcPr>
          <w:p w14:paraId="64784D61"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2300-7032</w:t>
            </w:r>
          </w:p>
        </w:tc>
        <w:tc>
          <w:tcPr>
            <w:tcW w:w="2880" w:type="dxa"/>
          </w:tcPr>
          <w:p w14:paraId="763D758D"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Coastal and Inland Access Site Projects</w:t>
            </w:r>
          </w:p>
        </w:tc>
        <w:tc>
          <w:tcPr>
            <w:tcW w:w="2880" w:type="dxa"/>
          </w:tcPr>
          <w:p w14:paraId="2ED390F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$10,000,000</w:t>
            </w:r>
          </w:p>
        </w:tc>
      </w:tr>
      <w:tr w:rsidR="006A6405" w:rsidRPr="006A6405" w14:paraId="5DD62973" w14:textId="77777777" w:rsidTr="0071657D">
        <w:tc>
          <w:tcPr>
            <w:tcW w:w="2880" w:type="dxa"/>
          </w:tcPr>
          <w:p w14:paraId="4B2BECAC"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2300-7033</w:t>
            </w:r>
          </w:p>
        </w:tc>
        <w:tc>
          <w:tcPr>
            <w:tcW w:w="2880" w:type="dxa"/>
          </w:tcPr>
          <w:p w14:paraId="6F236443"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Marine Fisheries Conservation and Restoration</w:t>
            </w:r>
          </w:p>
        </w:tc>
        <w:tc>
          <w:tcPr>
            <w:tcW w:w="2880" w:type="dxa"/>
          </w:tcPr>
          <w:p w14:paraId="3BCA601E"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$5,000,000</w:t>
            </w:r>
          </w:p>
        </w:tc>
      </w:tr>
      <w:tr w:rsidR="006A6405" w:rsidRPr="006A6405" w14:paraId="5303EC98" w14:textId="77777777" w:rsidTr="0071657D">
        <w:tc>
          <w:tcPr>
            <w:tcW w:w="2880" w:type="dxa"/>
          </w:tcPr>
          <w:p w14:paraId="7C0116B6"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lastRenderedPageBreak/>
              <w:t>2300-7034</w:t>
            </w:r>
          </w:p>
        </w:tc>
        <w:tc>
          <w:tcPr>
            <w:tcW w:w="2880" w:type="dxa"/>
          </w:tcPr>
          <w:p w14:paraId="50D14093"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Biodiversity Conservation Capital Projects and Programs</w:t>
            </w:r>
          </w:p>
        </w:tc>
        <w:tc>
          <w:tcPr>
            <w:tcW w:w="2880" w:type="dxa"/>
          </w:tcPr>
          <w:p w14:paraId="06A71602"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$20,000,000</w:t>
            </w:r>
          </w:p>
        </w:tc>
      </w:tr>
      <w:tr w:rsidR="006A6405" w:rsidRPr="006A6405" w14:paraId="2CB80F70" w14:textId="77777777" w:rsidTr="0071657D">
        <w:tc>
          <w:tcPr>
            <w:tcW w:w="2880" w:type="dxa"/>
          </w:tcPr>
          <w:p w14:paraId="589860F4"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TOTAL</w:t>
            </w:r>
          </w:p>
        </w:tc>
        <w:tc>
          <w:tcPr>
            <w:tcW w:w="2880" w:type="dxa"/>
          </w:tcPr>
          <w:p w14:paraId="68CC5365" w14:textId="77777777" w:rsidR="006A6405" w:rsidRPr="006A6405" w:rsidRDefault="006A6405" w:rsidP="006A6405">
            <w:pPr>
              <w:spacing w:after="200" w:line="276" w:lineRule="auto"/>
              <w:jc w:val="center"/>
              <w:rPr>
                <w:rFonts w:ascii="Cambria" w:eastAsia="MS Mincho" w:hAnsi="Cambria" w:cs="Times New Roman"/>
              </w:rPr>
            </w:pPr>
          </w:p>
        </w:tc>
        <w:tc>
          <w:tcPr>
            <w:tcW w:w="2880" w:type="dxa"/>
          </w:tcPr>
          <w:p w14:paraId="01A832F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$163,500,000</w:t>
            </w:r>
          </w:p>
        </w:tc>
      </w:tr>
    </w:tbl>
    <w:p w14:paraId="2C351022"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40"/>
      </w:tblGrid>
      <w:tr w:rsidR="006A6405" w:rsidRPr="006A6405" w14:paraId="6D0B92E3" w14:textId="77777777" w:rsidTr="0071657D">
        <w:tc>
          <w:tcPr>
            <w:tcW w:w="8640" w:type="dxa"/>
            <w:shd w:val="clear" w:color="auto" w:fill="D9D9D9"/>
          </w:tcPr>
          <w:p w14:paraId="0AB8C28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sz w:val="24"/>
              </w:rPr>
              <w:t>SECTION 2C: EXECUTIVE OFFICE OF ENERGY AND ENVIRONMENTAL AFFAIRS – EEA</w:t>
            </w:r>
          </w:p>
        </w:tc>
      </w:tr>
    </w:tbl>
    <w:p w14:paraId="700F0EDA"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0"/>
        <w:gridCol w:w="2880"/>
        <w:gridCol w:w="2880"/>
      </w:tblGrid>
      <w:tr w:rsidR="006A6405" w:rsidRPr="006A6405" w14:paraId="1EE4C1B8" w14:textId="77777777" w:rsidTr="0071657D">
        <w:tc>
          <w:tcPr>
            <w:tcW w:w="2880" w:type="dxa"/>
          </w:tcPr>
          <w:p w14:paraId="0CB9B783"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LINE ITEM</w:t>
            </w:r>
          </w:p>
        </w:tc>
        <w:tc>
          <w:tcPr>
            <w:tcW w:w="2880" w:type="dxa"/>
          </w:tcPr>
          <w:p w14:paraId="4BC1C8DF"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PURPOSE</w:t>
            </w:r>
          </w:p>
        </w:tc>
        <w:tc>
          <w:tcPr>
            <w:tcW w:w="2880" w:type="dxa"/>
          </w:tcPr>
          <w:p w14:paraId="6443FA43"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AMOUNT</w:t>
            </w:r>
          </w:p>
        </w:tc>
      </w:tr>
      <w:tr w:rsidR="006A6405" w:rsidRPr="006A6405" w14:paraId="07DB1B15" w14:textId="77777777" w:rsidTr="0071657D">
        <w:tc>
          <w:tcPr>
            <w:tcW w:w="2880" w:type="dxa"/>
          </w:tcPr>
          <w:p w14:paraId="48E8807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2000-7067</w:t>
            </w:r>
          </w:p>
        </w:tc>
        <w:tc>
          <w:tcPr>
            <w:tcW w:w="2880" w:type="dxa"/>
          </w:tcPr>
          <w:p w14:paraId="1A95402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EEA Infrastructure and Assets</w:t>
            </w:r>
          </w:p>
        </w:tc>
        <w:tc>
          <w:tcPr>
            <w:tcW w:w="2880" w:type="dxa"/>
          </w:tcPr>
          <w:p w14:paraId="6ACAF9B9"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$73,000,000</w:t>
            </w:r>
          </w:p>
        </w:tc>
      </w:tr>
      <w:tr w:rsidR="006A6405" w:rsidRPr="006A6405" w14:paraId="68C4B46C" w14:textId="77777777" w:rsidTr="0071657D">
        <w:tc>
          <w:tcPr>
            <w:tcW w:w="2880" w:type="dxa"/>
          </w:tcPr>
          <w:p w14:paraId="7BAAA541"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2030-1011</w:t>
            </w:r>
          </w:p>
        </w:tc>
        <w:tc>
          <w:tcPr>
            <w:tcW w:w="2880" w:type="dxa"/>
          </w:tcPr>
          <w:p w14:paraId="5C92AA65"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Environmental Law Enforcement Vehicles and Vessels</w:t>
            </w:r>
          </w:p>
        </w:tc>
        <w:tc>
          <w:tcPr>
            <w:tcW w:w="2880" w:type="dxa"/>
          </w:tcPr>
          <w:p w14:paraId="019FC13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$9,000,000</w:t>
            </w:r>
          </w:p>
        </w:tc>
      </w:tr>
      <w:tr w:rsidR="006A6405" w:rsidRPr="006A6405" w14:paraId="4D11EAD0" w14:textId="77777777" w:rsidTr="0071657D">
        <w:tc>
          <w:tcPr>
            <w:tcW w:w="2880" w:type="dxa"/>
          </w:tcPr>
          <w:p w14:paraId="5D4A71B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2000-7088</w:t>
            </w:r>
          </w:p>
        </w:tc>
        <w:tc>
          <w:tcPr>
            <w:tcW w:w="2880" w:type="dxa"/>
          </w:tcPr>
          <w:p w14:paraId="0BF98706"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Municipal Vulnerability Preparedness Grant Program</w:t>
            </w:r>
          </w:p>
        </w:tc>
        <w:tc>
          <w:tcPr>
            <w:tcW w:w="2880" w:type="dxa"/>
          </w:tcPr>
          <w:p w14:paraId="7EBDA939"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$315,000,000</w:t>
            </w:r>
          </w:p>
        </w:tc>
      </w:tr>
      <w:tr w:rsidR="006A6405" w:rsidRPr="006A6405" w14:paraId="4DB30608" w14:textId="77777777" w:rsidTr="0071657D">
        <w:tc>
          <w:tcPr>
            <w:tcW w:w="2880" w:type="dxa"/>
          </w:tcPr>
          <w:p w14:paraId="436A1830"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2000-7086</w:t>
            </w:r>
          </w:p>
        </w:tc>
        <w:tc>
          <w:tcPr>
            <w:tcW w:w="2880" w:type="dxa"/>
          </w:tcPr>
          <w:p w14:paraId="582EAF1F"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Dam, Seawall &amp; Water Infrastructure Rehabilitation and Nature-Based Solutions</w:t>
            </w:r>
          </w:p>
        </w:tc>
        <w:tc>
          <w:tcPr>
            <w:tcW w:w="2880" w:type="dxa"/>
          </w:tcPr>
          <w:p w14:paraId="12010F42"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$93,500,000</w:t>
            </w:r>
          </w:p>
        </w:tc>
      </w:tr>
      <w:tr w:rsidR="006A6405" w:rsidRPr="006A6405" w14:paraId="7A22E0A1" w14:textId="77777777" w:rsidTr="0071657D">
        <w:tc>
          <w:tcPr>
            <w:tcW w:w="2880" w:type="dxa"/>
          </w:tcPr>
          <w:p w14:paraId="67FB3D71"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2000-7083</w:t>
            </w:r>
          </w:p>
        </w:tc>
        <w:tc>
          <w:tcPr>
            <w:tcW w:w="2880" w:type="dxa"/>
          </w:tcPr>
          <w:p w14:paraId="2C70FE6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Coastal Infrastructure and Resilience</w:t>
            </w:r>
          </w:p>
        </w:tc>
        <w:tc>
          <w:tcPr>
            <w:tcW w:w="2880" w:type="dxa"/>
          </w:tcPr>
          <w:p w14:paraId="05DC93E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$200,000,000</w:t>
            </w:r>
          </w:p>
        </w:tc>
      </w:tr>
      <w:tr w:rsidR="006A6405" w:rsidRPr="006A6405" w14:paraId="5BA7AB32" w14:textId="77777777" w:rsidTr="0071657D">
        <w:tc>
          <w:tcPr>
            <w:tcW w:w="2880" w:type="dxa"/>
          </w:tcPr>
          <w:p w14:paraId="271066E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2000-7068</w:t>
            </w:r>
          </w:p>
        </w:tc>
        <w:tc>
          <w:tcPr>
            <w:tcW w:w="2880" w:type="dxa"/>
          </w:tcPr>
          <w:p w14:paraId="3B490489"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Tree Planting and Greening Program</w:t>
            </w:r>
          </w:p>
        </w:tc>
        <w:tc>
          <w:tcPr>
            <w:tcW w:w="2880" w:type="dxa"/>
          </w:tcPr>
          <w:p w14:paraId="7B3FDA53"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$10,000,000</w:t>
            </w:r>
          </w:p>
        </w:tc>
      </w:tr>
      <w:tr w:rsidR="006A6405" w:rsidRPr="006A6405" w14:paraId="78D20DBB" w14:textId="77777777" w:rsidTr="0071657D">
        <w:tc>
          <w:tcPr>
            <w:tcW w:w="2880" w:type="dxa"/>
          </w:tcPr>
          <w:p w14:paraId="4A5F7F8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2000-7082</w:t>
            </w:r>
          </w:p>
        </w:tc>
        <w:tc>
          <w:tcPr>
            <w:tcW w:w="2880" w:type="dxa"/>
          </w:tcPr>
          <w:p w14:paraId="4CACE44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Natural Resources and Land Conservation Investments</w:t>
            </w:r>
          </w:p>
        </w:tc>
        <w:tc>
          <w:tcPr>
            <w:tcW w:w="2880" w:type="dxa"/>
          </w:tcPr>
          <w:p w14:paraId="1FBEE132"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$120,000,000</w:t>
            </w:r>
          </w:p>
        </w:tc>
      </w:tr>
      <w:tr w:rsidR="006A6405" w:rsidRPr="006A6405" w14:paraId="6E3FAA9C" w14:textId="77777777" w:rsidTr="0071657D">
        <w:tc>
          <w:tcPr>
            <w:tcW w:w="2880" w:type="dxa"/>
          </w:tcPr>
          <w:p w14:paraId="2D65C595"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2000-7087</w:t>
            </w:r>
          </w:p>
        </w:tc>
        <w:tc>
          <w:tcPr>
            <w:tcW w:w="2880" w:type="dxa"/>
          </w:tcPr>
          <w:p w14:paraId="3459A85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EEA Land Acquisition</w:t>
            </w:r>
          </w:p>
        </w:tc>
        <w:tc>
          <w:tcPr>
            <w:tcW w:w="2880" w:type="dxa"/>
          </w:tcPr>
          <w:p w14:paraId="6E9BE8D2"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$85,000,000</w:t>
            </w:r>
          </w:p>
        </w:tc>
      </w:tr>
      <w:tr w:rsidR="006A6405" w:rsidRPr="006A6405" w14:paraId="49B039E9" w14:textId="77777777" w:rsidTr="0071657D">
        <w:tc>
          <w:tcPr>
            <w:tcW w:w="2880" w:type="dxa"/>
          </w:tcPr>
          <w:p w14:paraId="1B811949"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TOTAL</w:t>
            </w:r>
          </w:p>
        </w:tc>
        <w:tc>
          <w:tcPr>
            <w:tcW w:w="2880" w:type="dxa"/>
          </w:tcPr>
          <w:p w14:paraId="42B3CDAD" w14:textId="77777777" w:rsidR="006A6405" w:rsidRPr="006A6405" w:rsidRDefault="006A6405" w:rsidP="006A6405">
            <w:pPr>
              <w:spacing w:after="200" w:line="276" w:lineRule="auto"/>
              <w:jc w:val="center"/>
              <w:rPr>
                <w:rFonts w:ascii="Cambria" w:eastAsia="MS Mincho" w:hAnsi="Cambria" w:cs="Times New Roman"/>
              </w:rPr>
            </w:pPr>
          </w:p>
        </w:tc>
        <w:tc>
          <w:tcPr>
            <w:tcW w:w="2880" w:type="dxa"/>
          </w:tcPr>
          <w:p w14:paraId="06E63C9E"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$905,500,000</w:t>
            </w:r>
          </w:p>
        </w:tc>
      </w:tr>
    </w:tbl>
    <w:p w14:paraId="08AA888C"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40"/>
      </w:tblGrid>
      <w:tr w:rsidR="006A6405" w:rsidRPr="006A6405" w14:paraId="242B9F42" w14:textId="77777777" w:rsidTr="0071657D">
        <w:tc>
          <w:tcPr>
            <w:tcW w:w="8640" w:type="dxa"/>
            <w:shd w:val="clear" w:color="auto" w:fill="D9D9D9"/>
          </w:tcPr>
          <w:p w14:paraId="114521BA"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sz w:val="24"/>
              </w:rPr>
              <w:t>SECTION 2D: EXECUTIVE OFFICE OF ENERGY AND ENVIRONMENTAL AFFAIRS – MDAR</w:t>
            </w:r>
          </w:p>
        </w:tc>
      </w:tr>
    </w:tbl>
    <w:p w14:paraId="388973C7"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0"/>
        <w:gridCol w:w="2880"/>
        <w:gridCol w:w="2880"/>
      </w:tblGrid>
      <w:tr w:rsidR="006A6405" w:rsidRPr="006A6405" w14:paraId="34B82E46" w14:textId="77777777" w:rsidTr="0071657D">
        <w:tc>
          <w:tcPr>
            <w:tcW w:w="2880" w:type="dxa"/>
          </w:tcPr>
          <w:p w14:paraId="0C2B7A1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lastRenderedPageBreak/>
              <w:t>LINE ITEM</w:t>
            </w:r>
          </w:p>
        </w:tc>
        <w:tc>
          <w:tcPr>
            <w:tcW w:w="2880" w:type="dxa"/>
          </w:tcPr>
          <w:p w14:paraId="7AF804FE"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PURPOSE</w:t>
            </w:r>
          </w:p>
        </w:tc>
        <w:tc>
          <w:tcPr>
            <w:tcW w:w="2880" w:type="dxa"/>
          </w:tcPr>
          <w:p w14:paraId="17E4846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AMOUNT</w:t>
            </w:r>
          </w:p>
        </w:tc>
      </w:tr>
      <w:tr w:rsidR="006A6405" w:rsidRPr="006A6405" w14:paraId="16FB9DC9" w14:textId="77777777" w:rsidTr="0071657D">
        <w:tc>
          <w:tcPr>
            <w:tcW w:w="2880" w:type="dxa"/>
          </w:tcPr>
          <w:p w14:paraId="18D3F884"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2511-0124</w:t>
            </w:r>
          </w:p>
        </w:tc>
        <w:tc>
          <w:tcPr>
            <w:tcW w:w="2880" w:type="dxa"/>
          </w:tcPr>
          <w:p w14:paraId="16F1A590"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Food Security Grant Programs</w:t>
            </w:r>
          </w:p>
        </w:tc>
        <w:tc>
          <w:tcPr>
            <w:tcW w:w="2880" w:type="dxa"/>
          </w:tcPr>
          <w:p w14:paraId="4F695556"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$125,000,000</w:t>
            </w:r>
          </w:p>
        </w:tc>
      </w:tr>
      <w:tr w:rsidR="006A6405" w:rsidRPr="006A6405" w14:paraId="4AF7735E" w14:textId="77777777" w:rsidTr="0071657D">
        <w:tc>
          <w:tcPr>
            <w:tcW w:w="2880" w:type="dxa"/>
          </w:tcPr>
          <w:p w14:paraId="4DE0DDD1"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2500-7022</w:t>
            </w:r>
          </w:p>
        </w:tc>
        <w:tc>
          <w:tcPr>
            <w:tcW w:w="2880" w:type="dxa"/>
          </w:tcPr>
          <w:p w14:paraId="46AA84CD"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Agricultural Infrastructure Grant Programs</w:t>
            </w:r>
          </w:p>
        </w:tc>
        <w:tc>
          <w:tcPr>
            <w:tcW w:w="2880" w:type="dxa"/>
          </w:tcPr>
          <w:p w14:paraId="16B57934"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$26,000,000</w:t>
            </w:r>
          </w:p>
        </w:tc>
      </w:tr>
      <w:tr w:rsidR="006A6405" w:rsidRPr="006A6405" w14:paraId="4E845070" w14:textId="77777777" w:rsidTr="0071657D">
        <w:tc>
          <w:tcPr>
            <w:tcW w:w="2880" w:type="dxa"/>
          </w:tcPr>
          <w:p w14:paraId="1211AED3"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2511-0125</w:t>
            </w:r>
          </w:p>
        </w:tc>
        <w:tc>
          <w:tcPr>
            <w:tcW w:w="2880" w:type="dxa"/>
          </w:tcPr>
          <w:p w14:paraId="4B6C87AE"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MDAR Land Acquisition</w:t>
            </w:r>
          </w:p>
        </w:tc>
        <w:tc>
          <w:tcPr>
            <w:tcW w:w="2880" w:type="dxa"/>
          </w:tcPr>
          <w:p w14:paraId="1D9DEC70"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$42,000,000</w:t>
            </w:r>
          </w:p>
        </w:tc>
      </w:tr>
      <w:tr w:rsidR="006A6405" w:rsidRPr="006A6405" w14:paraId="5AAFA28A" w14:textId="77777777" w:rsidTr="0071657D">
        <w:tc>
          <w:tcPr>
            <w:tcW w:w="2880" w:type="dxa"/>
          </w:tcPr>
          <w:p w14:paraId="450ECB0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TOTAL</w:t>
            </w:r>
          </w:p>
        </w:tc>
        <w:tc>
          <w:tcPr>
            <w:tcW w:w="2880" w:type="dxa"/>
          </w:tcPr>
          <w:p w14:paraId="638FAC6C" w14:textId="77777777" w:rsidR="006A6405" w:rsidRPr="006A6405" w:rsidRDefault="006A6405" w:rsidP="006A6405">
            <w:pPr>
              <w:spacing w:after="200" w:line="276" w:lineRule="auto"/>
              <w:jc w:val="center"/>
              <w:rPr>
                <w:rFonts w:ascii="Cambria" w:eastAsia="MS Mincho" w:hAnsi="Cambria" w:cs="Times New Roman"/>
              </w:rPr>
            </w:pPr>
          </w:p>
        </w:tc>
        <w:tc>
          <w:tcPr>
            <w:tcW w:w="2880" w:type="dxa"/>
          </w:tcPr>
          <w:p w14:paraId="19D6A61F"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$193,000,000</w:t>
            </w:r>
          </w:p>
        </w:tc>
      </w:tr>
    </w:tbl>
    <w:p w14:paraId="1EFB7994"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40"/>
      </w:tblGrid>
      <w:tr w:rsidR="006A6405" w:rsidRPr="006A6405" w14:paraId="66F499EF" w14:textId="77777777" w:rsidTr="0071657D">
        <w:tc>
          <w:tcPr>
            <w:tcW w:w="8640" w:type="dxa"/>
            <w:shd w:val="clear" w:color="auto" w:fill="D9D9D9"/>
          </w:tcPr>
          <w:p w14:paraId="3073D664"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sz w:val="24"/>
              </w:rPr>
              <w:t>SECTION 2E: OFFICE OF THE TREASURER AND RECEIVER GENERAL</w:t>
            </w:r>
          </w:p>
        </w:tc>
      </w:tr>
    </w:tbl>
    <w:p w14:paraId="50C25D56"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0"/>
        <w:gridCol w:w="2880"/>
        <w:gridCol w:w="2880"/>
      </w:tblGrid>
      <w:tr w:rsidR="006A6405" w:rsidRPr="006A6405" w14:paraId="3194D49C" w14:textId="77777777" w:rsidTr="0071657D">
        <w:tc>
          <w:tcPr>
            <w:tcW w:w="2880" w:type="dxa"/>
          </w:tcPr>
          <w:p w14:paraId="4B837B3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LINE ITEM</w:t>
            </w:r>
          </w:p>
        </w:tc>
        <w:tc>
          <w:tcPr>
            <w:tcW w:w="2880" w:type="dxa"/>
          </w:tcPr>
          <w:p w14:paraId="0E1AD80E"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PURPOSE</w:t>
            </w:r>
          </w:p>
        </w:tc>
        <w:tc>
          <w:tcPr>
            <w:tcW w:w="2880" w:type="dxa"/>
          </w:tcPr>
          <w:p w14:paraId="36DF5A38"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AMOUNT</w:t>
            </w:r>
          </w:p>
        </w:tc>
      </w:tr>
      <w:tr w:rsidR="006A6405" w:rsidRPr="006A6405" w14:paraId="05B9B648" w14:textId="77777777" w:rsidTr="0071657D">
        <w:tc>
          <w:tcPr>
            <w:tcW w:w="2880" w:type="dxa"/>
          </w:tcPr>
          <w:p w14:paraId="35AD3C5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0640-1008</w:t>
            </w:r>
          </w:p>
        </w:tc>
        <w:tc>
          <w:tcPr>
            <w:tcW w:w="2880" w:type="dxa"/>
          </w:tcPr>
          <w:p w14:paraId="51F09D03"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Water Pollution Abatement Trust</w:t>
            </w:r>
          </w:p>
        </w:tc>
        <w:tc>
          <w:tcPr>
            <w:tcW w:w="2880" w:type="dxa"/>
          </w:tcPr>
          <w:p w14:paraId="16C459E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$385,000,000</w:t>
            </w:r>
          </w:p>
        </w:tc>
      </w:tr>
      <w:tr w:rsidR="006A6405" w:rsidRPr="006A6405" w14:paraId="732A2461" w14:textId="77777777" w:rsidTr="0071657D">
        <w:tc>
          <w:tcPr>
            <w:tcW w:w="2880" w:type="dxa"/>
          </w:tcPr>
          <w:p w14:paraId="4092A6F2"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TOTAL</w:t>
            </w:r>
          </w:p>
        </w:tc>
        <w:tc>
          <w:tcPr>
            <w:tcW w:w="2880" w:type="dxa"/>
          </w:tcPr>
          <w:p w14:paraId="551B73FF" w14:textId="77777777" w:rsidR="006A6405" w:rsidRPr="006A6405" w:rsidRDefault="006A6405" w:rsidP="006A6405">
            <w:pPr>
              <w:spacing w:after="200" w:line="276" w:lineRule="auto"/>
              <w:jc w:val="center"/>
              <w:rPr>
                <w:rFonts w:ascii="Cambria" w:eastAsia="MS Mincho" w:hAnsi="Cambria" w:cs="Times New Roman"/>
              </w:rPr>
            </w:pPr>
          </w:p>
        </w:tc>
        <w:tc>
          <w:tcPr>
            <w:tcW w:w="2880" w:type="dxa"/>
          </w:tcPr>
          <w:p w14:paraId="193DCE90"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$385,000,000</w:t>
            </w:r>
          </w:p>
        </w:tc>
      </w:tr>
    </w:tbl>
    <w:p w14:paraId="32C294AD"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40"/>
      </w:tblGrid>
      <w:tr w:rsidR="006A6405" w:rsidRPr="006A6405" w14:paraId="2504F222" w14:textId="77777777" w:rsidTr="0071657D">
        <w:tc>
          <w:tcPr>
            <w:tcW w:w="8640" w:type="dxa"/>
            <w:shd w:val="clear" w:color="auto" w:fill="D9D9D9"/>
          </w:tcPr>
          <w:p w14:paraId="6DCE7900"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sz w:val="24"/>
              </w:rPr>
              <w:t>SECTION 2F: EXECUTIVE OFFICE FOR ADMINISTRATION AND FINANCE</w:t>
            </w:r>
          </w:p>
        </w:tc>
      </w:tr>
    </w:tbl>
    <w:p w14:paraId="49C9C304"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0"/>
        <w:gridCol w:w="2880"/>
        <w:gridCol w:w="2880"/>
      </w:tblGrid>
      <w:tr w:rsidR="006A6405" w:rsidRPr="006A6405" w14:paraId="193E1DB9" w14:textId="77777777" w:rsidTr="0071657D">
        <w:tc>
          <w:tcPr>
            <w:tcW w:w="2880" w:type="dxa"/>
          </w:tcPr>
          <w:p w14:paraId="5C4B40ED"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LINE ITEM</w:t>
            </w:r>
          </w:p>
        </w:tc>
        <w:tc>
          <w:tcPr>
            <w:tcW w:w="2880" w:type="dxa"/>
          </w:tcPr>
          <w:p w14:paraId="4E06A115"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PURPOSE</w:t>
            </w:r>
          </w:p>
        </w:tc>
        <w:tc>
          <w:tcPr>
            <w:tcW w:w="2880" w:type="dxa"/>
          </w:tcPr>
          <w:p w14:paraId="6F5E8C6D"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AMOUNT</w:t>
            </w:r>
          </w:p>
        </w:tc>
      </w:tr>
      <w:tr w:rsidR="006A6405" w:rsidRPr="006A6405" w14:paraId="2D350B1E" w14:textId="77777777" w:rsidTr="0071657D">
        <w:tc>
          <w:tcPr>
            <w:tcW w:w="2880" w:type="dxa"/>
          </w:tcPr>
          <w:p w14:paraId="7F06F9E0"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1100-2524</w:t>
            </w:r>
          </w:p>
        </w:tc>
        <w:tc>
          <w:tcPr>
            <w:tcW w:w="2880" w:type="dxa"/>
          </w:tcPr>
          <w:p w14:paraId="49AD0501"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Capital Grants for Climate Resiliency Projects</w:t>
            </w:r>
          </w:p>
        </w:tc>
        <w:tc>
          <w:tcPr>
            <w:tcW w:w="2880" w:type="dxa"/>
          </w:tcPr>
          <w:p w14:paraId="0DA5D04E"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$50,000,000</w:t>
            </w:r>
          </w:p>
        </w:tc>
      </w:tr>
      <w:tr w:rsidR="006A6405" w:rsidRPr="006A6405" w14:paraId="460DAF45" w14:textId="77777777" w:rsidTr="0071657D">
        <w:tc>
          <w:tcPr>
            <w:tcW w:w="2880" w:type="dxa"/>
          </w:tcPr>
          <w:p w14:paraId="66F83C03"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TOTAL</w:t>
            </w:r>
          </w:p>
        </w:tc>
        <w:tc>
          <w:tcPr>
            <w:tcW w:w="2880" w:type="dxa"/>
          </w:tcPr>
          <w:p w14:paraId="5C232F2E" w14:textId="77777777" w:rsidR="006A6405" w:rsidRPr="006A6405" w:rsidRDefault="006A6405" w:rsidP="006A6405">
            <w:pPr>
              <w:spacing w:after="200" w:line="276" w:lineRule="auto"/>
              <w:jc w:val="center"/>
              <w:rPr>
                <w:rFonts w:ascii="Cambria" w:eastAsia="MS Mincho" w:hAnsi="Cambria" w:cs="Times New Roman"/>
              </w:rPr>
            </w:pPr>
          </w:p>
        </w:tc>
        <w:tc>
          <w:tcPr>
            <w:tcW w:w="2880" w:type="dxa"/>
          </w:tcPr>
          <w:p w14:paraId="4CD5EDB9"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$50,000,000</w:t>
            </w:r>
          </w:p>
        </w:tc>
      </w:tr>
    </w:tbl>
    <w:p w14:paraId="1609B479"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40"/>
      </w:tblGrid>
      <w:tr w:rsidR="006A6405" w:rsidRPr="006A6405" w14:paraId="4E90708E" w14:textId="77777777" w:rsidTr="0071657D">
        <w:tc>
          <w:tcPr>
            <w:tcW w:w="8640" w:type="dxa"/>
            <w:shd w:val="clear" w:color="auto" w:fill="D9D9D9"/>
          </w:tcPr>
          <w:p w14:paraId="0D5D4799"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sz w:val="24"/>
              </w:rPr>
              <w:t>SECTION 2G: EXECUTIVE OFFICE OF HOUSING AND LIVABLE COMMUNITIES</w:t>
            </w:r>
          </w:p>
        </w:tc>
      </w:tr>
    </w:tbl>
    <w:p w14:paraId="163AC55D" w14:textId="77777777" w:rsidR="006A6405" w:rsidRPr="006A6405" w:rsidRDefault="006A6405" w:rsidP="006A6405">
      <w:pPr>
        <w:spacing w:after="200" w:line="276" w:lineRule="auto"/>
        <w:jc w:val="center"/>
        <w:rPr>
          <w:rFonts w:ascii="Cambria" w:eastAsia="MS Mincho" w:hAnsi="Cambria"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80"/>
        <w:gridCol w:w="2880"/>
        <w:gridCol w:w="2880"/>
      </w:tblGrid>
      <w:tr w:rsidR="006A6405" w:rsidRPr="006A6405" w14:paraId="6194B147" w14:textId="77777777" w:rsidTr="0071657D">
        <w:tc>
          <w:tcPr>
            <w:tcW w:w="2880" w:type="dxa"/>
          </w:tcPr>
          <w:p w14:paraId="67B2491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LINE ITEM</w:t>
            </w:r>
          </w:p>
        </w:tc>
        <w:tc>
          <w:tcPr>
            <w:tcW w:w="2880" w:type="dxa"/>
          </w:tcPr>
          <w:p w14:paraId="3DAADC0F"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PURPOSE</w:t>
            </w:r>
          </w:p>
        </w:tc>
        <w:tc>
          <w:tcPr>
            <w:tcW w:w="2880" w:type="dxa"/>
          </w:tcPr>
          <w:p w14:paraId="5EC90A15"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b/>
              </w:rPr>
              <w:t>AMOUNT</w:t>
            </w:r>
          </w:p>
        </w:tc>
      </w:tr>
      <w:tr w:rsidR="006A6405" w:rsidRPr="006A6405" w14:paraId="3934EC87" w14:textId="77777777" w:rsidTr="0071657D">
        <w:tc>
          <w:tcPr>
            <w:tcW w:w="2880" w:type="dxa"/>
          </w:tcPr>
          <w:p w14:paraId="2061CEFB"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lastRenderedPageBreak/>
              <w:t>7004-4785</w:t>
            </w:r>
          </w:p>
        </w:tc>
        <w:tc>
          <w:tcPr>
            <w:tcW w:w="2880" w:type="dxa"/>
          </w:tcPr>
          <w:p w14:paraId="634E3305"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Residential Production Momentum Fund</w:t>
            </w:r>
          </w:p>
        </w:tc>
        <w:tc>
          <w:tcPr>
            <w:tcW w:w="2880" w:type="dxa"/>
          </w:tcPr>
          <w:p w14:paraId="4A083DBA"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$50,000,000</w:t>
            </w:r>
          </w:p>
        </w:tc>
      </w:tr>
      <w:tr w:rsidR="006A6405" w:rsidRPr="006A6405" w14:paraId="740AF84F" w14:textId="77777777" w:rsidTr="0071657D">
        <w:tc>
          <w:tcPr>
            <w:tcW w:w="2880" w:type="dxa"/>
          </w:tcPr>
          <w:p w14:paraId="3E62B65C"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TOTAL</w:t>
            </w:r>
          </w:p>
        </w:tc>
        <w:tc>
          <w:tcPr>
            <w:tcW w:w="2880" w:type="dxa"/>
          </w:tcPr>
          <w:p w14:paraId="6BFAAD8D" w14:textId="77777777" w:rsidR="006A6405" w:rsidRPr="006A6405" w:rsidRDefault="006A6405" w:rsidP="006A6405">
            <w:pPr>
              <w:spacing w:after="200" w:line="276" w:lineRule="auto"/>
              <w:jc w:val="center"/>
              <w:rPr>
                <w:rFonts w:ascii="Cambria" w:eastAsia="MS Mincho" w:hAnsi="Cambria" w:cs="Times New Roman"/>
              </w:rPr>
            </w:pPr>
          </w:p>
        </w:tc>
        <w:tc>
          <w:tcPr>
            <w:tcW w:w="2880" w:type="dxa"/>
          </w:tcPr>
          <w:p w14:paraId="0AE0FB07" w14:textId="77777777" w:rsidR="006A6405" w:rsidRPr="006A6405" w:rsidRDefault="006A6405" w:rsidP="006A6405">
            <w:pPr>
              <w:spacing w:after="200" w:line="276" w:lineRule="auto"/>
              <w:jc w:val="center"/>
              <w:rPr>
                <w:rFonts w:ascii="Cambria" w:eastAsia="MS Mincho" w:hAnsi="Cambria" w:cs="Times New Roman"/>
              </w:rPr>
            </w:pPr>
            <w:r w:rsidRPr="006A6405">
              <w:rPr>
                <w:rFonts w:ascii="Times New Roman" w:eastAsia="MS Mincho" w:hAnsi="Times New Roman" w:cs="Times New Roman"/>
              </w:rPr>
              <w:t>$50,000,000</w:t>
            </w:r>
          </w:p>
        </w:tc>
      </w:tr>
    </w:tbl>
    <w:p w14:paraId="3AAE80D1" w14:textId="23A9E39E" w:rsidR="00D40170" w:rsidRDefault="00D40170" w:rsidP="006A6405">
      <w:pPr>
        <w:spacing w:line="276" w:lineRule="auto"/>
        <w:rPr>
          <w:rFonts w:ascii="Times New Roman" w:hAnsi="Times New Roman" w:cs="Times New Roman"/>
        </w:rPr>
      </w:pPr>
    </w:p>
    <w:p w14:paraId="002AF730" w14:textId="17A9EA08" w:rsidR="006A6405" w:rsidRPr="006A1590" w:rsidRDefault="006A1590" w:rsidP="006A6405">
      <w:pPr>
        <w:spacing w:line="276" w:lineRule="auto"/>
        <w:rPr>
          <w:rFonts w:ascii="Times New Roman" w:hAnsi="Times New Roman" w:cs="Times New Roman"/>
          <w:b/>
          <w:bCs/>
        </w:rPr>
      </w:pPr>
      <w:r w:rsidRPr="006A1590">
        <w:rPr>
          <w:rFonts w:ascii="Times New Roman" w:hAnsi="Times New Roman" w:cs="Times New Roman"/>
          <w:b/>
          <w:bCs/>
        </w:rPr>
        <w:t>Policy Changes:</w:t>
      </w:r>
    </w:p>
    <w:p w14:paraId="217E601B" w14:textId="4F09AA02" w:rsidR="00953F12" w:rsidRDefault="000A3C37"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w:t>
      </w:r>
      <w:r>
        <w:rPr>
          <w:rFonts w:ascii="Times New Roman" w:hAnsi="Times New Roman" w:cs="Times New Roman"/>
        </w:rPr>
        <w:tab/>
        <w:t xml:space="preserve">Amends </w:t>
      </w:r>
      <w:r w:rsidR="008D0250">
        <w:rPr>
          <w:rFonts w:ascii="Times New Roman" w:hAnsi="Times New Roman" w:cs="Times New Roman"/>
        </w:rPr>
        <w:t>M.G.L Section 48 (Milk Producers Security Fund) of Chapter 10 (State Treasurer) by adding a new sentence that allows the fund to support dairy far</w:t>
      </w:r>
      <w:r w:rsidR="00953F12">
        <w:rPr>
          <w:rFonts w:ascii="Times New Roman" w:hAnsi="Times New Roman" w:cs="Times New Roman"/>
        </w:rPr>
        <w:t>ms with a certificate of registration under Chapter 94 (Inspection and Sale of Food, Drugs, and Various Articles)</w:t>
      </w:r>
    </w:p>
    <w:p w14:paraId="19B5B471" w14:textId="3D435FF1" w:rsidR="0063703D" w:rsidRDefault="00953F12"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 xml:space="preserve">4 </w:t>
      </w:r>
      <w:r w:rsidR="0063703D">
        <w:rPr>
          <w:rFonts w:ascii="Times New Roman" w:hAnsi="Times New Roman" w:cs="Times New Roman"/>
        </w:rPr>
        <w:tab/>
      </w:r>
      <w:r w:rsidR="0063703D" w:rsidRPr="0063703D">
        <w:rPr>
          <w:rFonts w:ascii="Times New Roman" w:hAnsi="Times New Roman" w:cs="Times New Roman"/>
        </w:rPr>
        <w:t>Amends Section 6C (MA Food Policy Council) of Chapter 20 (Department of Food and Agriculture) by increasing the number of members on the Massachusetts Food Policy Council from 18 members to 20 members.</w:t>
      </w:r>
    </w:p>
    <w:p w14:paraId="06ADE2BA" w14:textId="6BAE396D" w:rsidR="004862E3" w:rsidRDefault="0063703D"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w:t>
      </w:r>
      <w:r>
        <w:rPr>
          <w:rFonts w:ascii="Times New Roman" w:hAnsi="Times New Roman" w:cs="Times New Roman"/>
        </w:rPr>
        <w:tab/>
      </w:r>
      <w:r w:rsidR="004862E3" w:rsidRPr="004862E3">
        <w:rPr>
          <w:rFonts w:ascii="Times New Roman" w:hAnsi="Times New Roman" w:cs="Times New Roman"/>
        </w:rPr>
        <w:t xml:space="preserve">Amends Section 6C (MA Food Policy Council) of Chapter 20 (Department of Food and Agriculture) and states that one member of the Massachusetts Food Policy Council must be the Director of the Division of Marine Fisheries of the Department of Fish and Game, or their </w:t>
      </w:r>
      <w:r w:rsidR="00F56C9B" w:rsidRPr="004862E3">
        <w:rPr>
          <w:rFonts w:ascii="Times New Roman" w:hAnsi="Times New Roman" w:cs="Times New Roman"/>
        </w:rPr>
        <w:t>designer</w:t>
      </w:r>
      <w:r w:rsidR="004862E3" w:rsidRPr="004862E3">
        <w:rPr>
          <w:rFonts w:ascii="Times New Roman" w:hAnsi="Times New Roman" w:cs="Times New Roman"/>
        </w:rPr>
        <w:t xml:space="preserve">. Similarly, another member of the council must be the Director of the University of Massachusetts Center for Agriculture, Food, and the Environment, or their </w:t>
      </w:r>
      <w:r w:rsidR="00F56C9B" w:rsidRPr="004862E3">
        <w:rPr>
          <w:rFonts w:ascii="Times New Roman" w:hAnsi="Times New Roman" w:cs="Times New Roman"/>
        </w:rPr>
        <w:t>designer</w:t>
      </w:r>
      <w:r w:rsidR="004862E3">
        <w:rPr>
          <w:rFonts w:ascii="Times New Roman" w:hAnsi="Times New Roman" w:cs="Times New Roman"/>
        </w:rPr>
        <w:t>.</w:t>
      </w:r>
    </w:p>
    <w:p w14:paraId="29021DAC" w14:textId="733473E3" w:rsidR="0063703D" w:rsidRPr="0063703D" w:rsidRDefault="004862E3"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6</w:t>
      </w:r>
      <w:r>
        <w:rPr>
          <w:rFonts w:ascii="Times New Roman" w:hAnsi="Times New Roman" w:cs="Times New Roman"/>
        </w:rPr>
        <w:tab/>
      </w:r>
      <w:r w:rsidR="005613D8" w:rsidRPr="005613D8">
        <w:rPr>
          <w:rFonts w:ascii="Times New Roman" w:hAnsi="Times New Roman" w:cs="Times New Roman"/>
        </w:rPr>
        <w:t>Chapter 21 (Department of Environmental Management) is amended by adding a new section, Section 2H. This section details the process that the Commissioner of DCR must take to designate or de-designate land as a forest reserve.</w:t>
      </w:r>
    </w:p>
    <w:p w14:paraId="46696078" w14:textId="7751885D" w:rsidR="005613D8" w:rsidRPr="005613D8" w:rsidRDefault="004862E3" w:rsidP="005613D8">
      <w:pPr>
        <w:spacing w:line="276" w:lineRule="auto"/>
        <w:ind w:left="720" w:hanging="720"/>
        <w:rPr>
          <w:rFonts w:ascii="Times New Roman" w:hAnsi="Times New Roman" w:cs="Times New Roman"/>
        </w:rPr>
      </w:pPr>
      <w:r w:rsidRPr="004A4AAD">
        <w:rPr>
          <w:rFonts w:ascii="Times New Roman" w:hAnsi="Times New Roman" w:cs="Times New Roman"/>
        </w:rPr>
        <w:t>§</w:t>
      </w:r>
      <w:r w:rsidR="005613D8">
        <w:rPr>
          <w:rFonts w:ascii="Times New Roman" w:hAnsi="Times New Roman" w:cs="Times New Roman"/>
        </w:rPr>
        <w:t>7</w:t>
      </w:r>
      <w:r w:rsidR="005613D8">
        <w:rPr>
          <w:rFonts w:ascii="Times New Roman" w:hAnsi="Times New Roman" w:cs="Times New Roman"/>
        </w:rPr>
        <w:tab/>
      </w:r>
      <w:r w:rsidR="005613D8" w:rsidRPr="005613D8">
        <w:rPr>
          <w:rFonts w:ascii="Times New Roman" w:hAnsi="Times New Roman" w:cs="Times New Roman"/>
        </w:rPr>
        <w:t xml:space="preserve">Chapter 21 (Department of Environmental Management) is amended by adding a new section, Section 3H. This section directs the DCR Commissioner to create regulations for the management of all DCR properties including roads and highways as well as regulations concerning hunting and fishing (excluding great ponds). The commissioner will create regulations concerning the public use of the Charles, Mystic, and Neponset Rivers, without affecting any existing water rights. Additionally, the commissioner will set the rules and regulations concerning the care, maintenance, and protection of the Charles River Basin. Special privileges on these properties and the ability to charge parking fees can also be included in such regulations. These rules and regulations cannot ban commercial passenger or station wagon vehicles under 5,000 pounds from using roadways where non-commercial passenger vehicles are allowed. </w:t>
      </w:r>
    </w:p>
    <w:p w14:paraId="1E46C187" w14:textId="53A6BFEC" w:rsidR="004862E3" w:rsidRDefault="005613D8" w:rsidP="005613D8">
      <w:pPr>
        <w:spacing w:line="276" w:lineRule="auto"/>
        <w:ind w:left="720"/>
        <w:rPr>
          <w:rFonts w:ascii="Times New Roman" w:hAnsi="Times New Roman" w:cs="Times New Roman"/>
        </w:rPr>
      </w:pPr>
      <w:r w:rsidRPr="005613D8">
        <w:rPr>
          <w:rFonts w:ascii="Times New Roman" w:hAnsi="Times New Roman" w:cs="Times New Roman"/>
        </w:rPr>
        <w:t>Anyone who violates a rule or regulation will be subject to a fine of up to $500. Furthermore, DCR can impose civil administrative penalties of up to $1,000 per day for ongoing violations of any rules concerning the unauthorized use, occupation, or alteration of department property as well as for failing to comply with a written authorization. Outlined within this section is the process DCR will take concerning violations and how the department will notify violators.</w:t>
      </w:r>
    </w:p>
    <w:p w14:paraId="7C347E13" w14:textId="1A92C47F" w:rsidR="0063703D" w:rsidRDefault="005613D8" w:rsidP="0036442A">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8</w:t>
      </w:r>
      <w:r w:rsidR="0036442A">
        <w:rPr>
          <w:rFonts w:ascii="Times New Roman" w:hAnsi="Times New Roman" w:cs="Times New Roman"/>
        </w:rPr>
        <w:tab/>
      </w:r>
      <w:r w:rsidR="0036442A" w:rsidRPr="0036442A">
        <w:rPr>
          <w:rFonts w:ascii="Times New Roman" w:hAnsi="Times New Roman" w:cs="Times New Roman"/>
        </w:rPr>
        <w:t>Strikes out two clauses of Section 67(b) (System interruption devices required for newly installed or renovated irrigation systems to override and suspend programmed operation of irrigation system during periods of sufficient</w:t>
      </w:r>
      <w:r w:rsidR="0036442A">
        <w:rPr>
          <w:rFonts w:ascii="Times New Roman" w:hAnsi="Times New Roman" w:cs="Times New Roman"/>
        </w:rPr>
        <w:t xml:space="preserve"> </w:t>
      </w:r>
      <w:r w:rsidR="0036442A" w:rsidRPr="0036442A">
        <w:rPr>
          <w:rFonts w:ascii="Times New Roman" w:hAnsi="Times New Roman" w:cs="Times New Roman"/>
        </w:rPr>
        <w:t>moisture; regulations; inapplicable to systems operating on agricultural lands) of Chapter 21 (Department of Environmental Management).</w:t>
      </w:r>
    </w:p>
    <w:p w14:paraId="650B80E8" w14:textId="77777777" w:rsidR="0036442A" w:rsidRDefault="0036442A" w:rsidP="006A1590">
      <w:pPr>
        <w:spacing w:line="276" w:lineRule="auto"/>
        <w:rPr>
          <w:rFonts w:ascii="Times New Roman" w:hAnsi="Times New Roman" w:cs="Times New Roman"/>
        </w:rPr>
      </w:pPr>
    </w:p>
    <w:p w14:paraId="475351CD" w14:textId="3C4CB9FC" w:rsidR="00AF5084" w:rsidRDefault="0036442A" w:rsidP="006A1590">
      <w:pPr>
        <w:spacing w:line="276" w:lineRule="auto"/>
        <w:ind w:left="720" w:hanging="720"/>
        <w:rPr>
          <w:rFonts w:ascii="Times New Roman" w:hAnsi="Times New Roman" w:cs="Times New Roman"/>
        </w:rPr>
      </w:pPr>
      <w:r w:rsidRPr="004A4AAD">
        <w:rPr>
          <w:rFonts w:ascii="Times New Roman" w:hAnsi="Times New Roman" w:cs="Times New Roman"/>
        </w:rPr>
        <w:lastRenderedPageBreak/>
        <w:t>§</w:t>
      </w:r>
      <w:r>
        <w:rPr>
          <w:rFonts w:ascii="Times New Roman" w:hAnsi="Times New Roman" w:cs="Times New Roman"/>
        </w:rPr>
        <w:t>9</w:t>
      </w:r>
      <w:r w:rsidR="00AF5084">
        <w:rPr>
          <w:rFonts w:ascii="Times New Roman" w:hAnsi="Times New Roman" w:cs="Times New Roman"/>
        </w:rPr>
        <w:tab/>
      </w:r>
      <w:r w:rsidR="00AF5084" w:rsidRPr="00AF5084">
        <w:rPr>
          <w:rFonts w:ascii="Times New Roman" w:hAnsi="Times New Roman" w:cs="Times New Roman"/>
        </w:rPr>
        <w:t>Section 67(c) (System interruption devices required for newly installed or renovated irrigation systems to override and suspend programmed operation of irrigation system during periods of sufficient moisture; regulations; inapplicable to systems operating on agricultural lands) of Chapter 21 (Department of Environmental Management) is amended by including language that systems operating on golf courses will also be exempt from this section. This section also does not apply to systems on agricultural lands.</w:t>
      </w:r>
    </w:p>
    <w:p w14:paraId="16AE0D78" w14:textId="4B4F3214" w:rsidR="00E564C4" w:rsidRPr="00E564C4" w:rsidRDefault="00AF5084" w:rsidP="00E564C4">
      <w:pPr>
        <w:spacing w:line="278"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10</w:t>
      </w:r>
      <w:r w:rsidR="00E564C4">
        <w:rPr>
          <w:rFonts w:ascii="Times New Roman" w:hAnsi="Times New Roman" w:cs="Times New Roman"/>
        </w:rPr>
        <w:tab/>
      </w:r>
      <w:r w:rsidR="00E564C4" w:rsidRPr="00E564C4">
        <w:rPr>
          <w:rFonts w:ascii="Times New Roman" w:hAnsi="Times New Roman" w:cs="Times New Roman"/>
        </w:rPr>
        <w:t xml:space="preserve">Chapter 29 (State Finance) is amended by adding a new section, Section 2KKKKKK. This section establishes the Resilience Revolving Fund, which will be a separate, non-budgeted special revenue fund. The fund will be administered by the board of trustees of the Massachusetts Clean Water Trust. </w:t>
      </w:r>
    </w:p>
    <w:p w14:paraId="2E477DF3" w14:textId="4BA313FB" w:rsidR="00E564C4" w:rsidRPr="00E564C4" w:rsidRDefault="00E564C4" w:rsidP="00E564C4">
      <w:pPr>
        <w:spacing w:line="278" w:lineRule="auto"/>
        <w:ind w:left="720"/>
        <w:rPr>
          <w:rFonts w:ascii="Times New Roman" w:hAnsi="Times New Roman" w:cs="Times New Roman"/>
        </w:rPr>
      </w:pPr>
      <w:r w:rsidRPr="00E564C4">
        <w:rPr>
          <w:rFonts w:ascii="Times New Roman" w:hAnsi="Times New Roman" w:cs="Times New Roman"/>
        </w:rPr>
        <w:t xml:space="preserve">This section details what specific amounts can be credited and transferred to this fund (fees or tax revenue specified to be credited to the fund, federal grants, loan repayments, </w:t>
      </w:r>
      <w:r w:rsidR="00F56C9B" w:rsidRPr="00E564C4">
        <w:rPr>
          <w:rFonts w:ascii="Times New Roman" w:hAnsi="Times New Roman" w:cs="Times New Roman"/>
        </w:rPr>
        <w:t>etc.</w:t>
      </w:r>
      <w:r w:rsidRPr="00E564C4">
        <w:rPr>
          <w:rFonts w:ascii="Times New Roman" w:hAnsi="Times New Roman" w:cs="Times New Roman"/>
        </w:rPr>
        <w:t xml:space="preserve">). The state treasurer will be the treasurer-custodian of the fund. </w:t>
      </w:r>
    </w:p>
    <w:p w14:paraId="68C1CF28" w14:textId="6B2F3B0F" w:rsidR="00E564C4" w:rsidRPr="00E564C4" w:rsidRDefault="00E564C4" w:rsidP="00E564C4">
      <w:pPr>
        <w:spacing w:line="278" w:lineRule="auto"/>
        <w:ind w:left="720"/>
        <w:rPr>
          <w:rFonts w:ascii="Times New Roman" w:hAnsi="Times New Roman" w:cs="Times New Roman"/>
        </w:rPr>
      </w:pPr>
      <w:r w:rsidRPr="00E564C4">
        <w:rPr>
          <w:rFonts w:ascii="Times New Roman" w:hAnsi="Times New Roman" w:cs="Times New Roman"/>
        </w:rPr>
        <w:t xml:space="preserve">The Resilience Revolving Fund can be used for loans to municipalities, tribal governments and public water and wastewater districts for climate resilient infrastructure projects. Additionally, this fund can be used for technical support (administered by EEA) for eligible applicants who would like to apply for said loans and projects. Any funds left over at the end of the fiscal year will remain available for expenditure for following years. The EEA will administer loans from the Resilience Revolving Fund. </w:t>
      </w:r>
    </w:p>
    <w:p w14:paraId="6E352B23" w14:textId="77777777" w:rsidR="00E564C4" w:rsidRPr="00E564C4" w:rsidRDefault="00E564C4" w:rsidP="00E564C4">
      <w:pPr>
        <w:spacing w:line="278" w:lineRule="auto"/>
        <w:ind w:left="720"/>
        <w:rPr>
          <w:rFonts w:ascii="Times New Roman" w:hAnsi="Times New Roman" w:cs="Times New Roman"/>
        </w:rPr>
      </w:pPr>
      <w:r w:rsidRPr="00E564C4">
        <w:rPr>
          <w:rFonts w:ascii="Times New Roman" w:hAnsi="Times New Roman" w:cs="Times New Roman"/>
        </w:rPr>
        <w:t xml:space="preserve">This section establishes an advisory committee for the board of trustees of the Massachusetts Clean Water Trust. The specific makeup of this committee is outlined within this section. The purpose of the advisory committee will be to recommend eligible climate resilient infrastructure projects and expenditures for technical support and program management as detailed in subsection (d). </w:t>
      </w:r>
    </w:p>
    <w:p w14:paraId="08C4D65A" w14:textId="77777777" w:rsidR="00E564C4" w:rsidRPr="00E564C4" w:rsidRDefault="00E564C4" w:rsidP="00E564C4">
      <w:pPr>
        <w:spacing w:line="278" w:lineRule="auto"/>
        <w:ind w:left="720"/>
        <w:rPr>
          <w:rFonts w:ascii="Times New Roman" w:hAnsi="Times New Roman" w:cs="Times New Roman"/>
        </w:rPr>
      </w:pPr>
      <w:r w:rsidRPr="00E564C4">
        <w:rPr>
          <w:rFonts w:ascii="Times New Roman" w:hAnsi="Times New Roman" w:cs="Times New Roman"/>
        </w:rPr>
        <w:t xml:space="preserve">The board can authorize the use of bonds to support the Resilience Revolving Fund. These bonds are special obligations and will not be repaid from general state funds. The use and terms of these bonds are detailed within this section (pages 28-32). </w:t>
      </w:r>
    </w:p>
    <w:p w14:paraId="7A0DC7BB" w14:textId="07E07C3E" w:rsidR="00E564C4" w:rsidRPr="00E564C4" w:rsidRDefault="00E564C4" w:rsidP="00E564C4">
      <w:pPr>
        <w:spacing w:line="278" w:lineRule="auto"/>
        <w:ind w:left="720"/>
        <w:rPr>
          <w:rFonts w:ascii="Times New Roman" w:hAnsi="Times New Roman" w:cs="Times New Roman"/>
        </w:rPr>
      </w:pPr>
      <w:r w:rsidRPr="00E564C4">
        <w:rPr>
          <w:rFonts w:ascii="Times New Roman" w:hAnsi="Times New Roman" w:cs="Times New Roman"/>
        </w:rPr>
        <w:t xml:space="preserve">Additionally, the board is authorized to make loans and other forms of financial assistance </w:t>
      </w:r>
      <w:r w:rsidR="00DC1D56" w:rsidRPr="00E564C4">
        <w:rPr>
          <w:rFonts w:ascii="Times New Roman" w:hAnsi="Times New Roman" w:cs="Times New Roman"/>
        </w:rPr>
        <w:t>to</w:t>
      </w:r>
      <w:r w:rsidRPr="00E564C4">
        <w:rPr>
          <w:rFonts w:ascii="Times New Roman" w:hAnsi="Times New Roman" w:cs="Times New Roman"/>
        </w:rPr>
        <w:t xml:space="preserve"> finance or refinance costs of climate</w:t>
      </w:r>
      <w:r>
        <w:rPr>
          <w:rFonts w:ascii="Times New Roman" w:hAnsi="Times New Roman" w:cs="Times New Roman"/>
        </w:rPr>
        <w:t xml:space="preserve"> </w:t>
      </w:r>
      <w:r w:rsidRPr="00E564C4">
        <w:rPr>
          <w:rFonts w:ascii="Times New Roman" w:hAnsi="Times New Roman" w:cs="Times New Roman"/>
        </w:rPr>
        <w:t xml:space="preserve">resilient infrastructure projects and to acquire, hold, and sell local government debt and related financial instruments. The board can also use such instruments to secure the trust’s bonds. </w:t>
      </w:r>
    </w:p>
    <w:p w14:paraId="249284C4" w14:textId="7F9323C1" w:rsidR="00AF5084" w:rsidRDefault="00E564C4" w:rsidP="00E564C4">
      <w:pPr>
        <w:spacing w:line="278" w:lineRule="auto"/>
        <w:ind w:left="720"/>
        <w:rPr>
          <w:rFonts w:ascii="Times New Roman" w:hAnsi="Times New Roman" w:cs="Times New Roman"/>
        </w:rPr>
      </w:pPr>
      <w:r w:rsidRPr="00E564C4">
        <w:rPr>
          <w:rFonts w:ascii="Times New Roman" w:hAnsi="Times New Roman" w:cs="Times New Roman"/>
        </w:rPr>
        <w:t>This section also establishes Section 2LLLLLL. This section defines the Historic Connecticut River Water Trail and establishes the Historic Connecticut River Water Trail Marketing Fund. This fund will be administered by the EEA and will be used to support the maintenance of the Historic Connecticut River Water T</w:t>
      </w:r>
      <w:r w:rsidR="006A1590">
        <w:rPr>
          <w:rFonts w:ascii="Times New Roman" w:hAnsi="Times New Roman" w:cs="Times New Roman"/>
        </w:rPr>
        <w:t>r</w:t>
      </w:r>
      <w:r w:rsidRPr="00E564C4">
        <w:rPr>
          <w:rFonts w:ascii="Times New Roman" w:hAnsi="Times New Roman" w:cs="Times New Roman"/>
        </w:rPr>
        <w:t>ail.</w:t>
      </w:r>
    </w:p>
    <w:p w14:paraId="243BBCCE" w14:textId="695E5A53" w:rsidR="0036442A" w:rsidRDefault="00E564C4" w:rsidP="00F77BDA">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11</w:t>
      </w:r>
      <w:r>
        <w:rPr>
          <w:rFonts w:ascii="Times New Roman" w:hAnsi="Times New Roman" w:cs="Times New Roman"/>
        </w:rPr>
        <w:tab/>
      </w:r>
      <w:r w:rsidR="00F77BDA">
        <w:rPr>
          <w:rFonts w:ascii="Times New Roman" w:hAnsi="Times New Roman" w:cs="Times New Roman"/>
        </w:rPr>
        <w:t>A</w:t>
      </w:r>
      <w:r w:rsidR="00F77BDA" w:rsidRPr="00F77BDA">
        <w:rPr>
          <w:rFonts w:ascii="Times New Roman" w:hAnsi="Times New Roman" w:cs="Times New Roman"/>
        </w:rPr>
        <w:t xml:space="preserve">mends Section 10 of this bill (see above) regarding the establishment of the Historic Connecticut River Water Trail Marketing Fund. In addition to the specific amounts that can be credited and transferred to this fund (money transferred by a municipality or by the general court, funds from public and private gifts, grants and donations, </w:t>
      </w:r>
      <w:r w:rsidR="00F56C9B" w:rsidRPr="00F77BDA">
        <w:rPr>
          <w:rFonts w:ascii="Times New Roman" w:hAnsi="Times New Roman" w:cs="Times New Roman"/>
        </w:rPr>
        <w:t>etc.</w:t>
      </w:r>
      <w:r w:rsidR="00F77BDA" w:rsidRPr="00F77BDA">
        <w:rPr>
          <w:rFonts w:ascii="Times New Roman" w:hAnsi="Times New Roman" w:cs="Times New Roman"/>
        </w:rPr>
        <w:t>), this section adds that amounts can be transferred pursuant to paragraph (2) subsection d of Section 168 (Licensing; procurement of insurance) of Chapter 175 (Insurance).</w:t>
      </w:r>
    </w:p>
    <w:p w14:paraId="2357037A" w14:textId="77777777" w:rsidR="00F77BDA" w:rsidRDefault="00F77BDA" w:rsidP="00F77BDA">
      <w:pPr>
        <w:spacing w:line="276" w:lineRule="auto"/>
        <w:ind w:left="720" w:hanging="720"/>
        <w:rPr>
          <w:rFonts w:ascii="Times New Roman" w:hAnsi="Times New Roman" w:cs="Times New Roman"/>
        </w:rPr>
      </w:pPr>
    </w:p>
    <w:p w14:paraId="4BC344EA" w14:textId="27A1DADA" w:rsidR="00F77BDA" w:rsidRDefault="00F77BDA" w:rsidP="006A1590">
      <w:pPr>
        <w:spacing w:line="276" w:lineRule="auto"/>
        <w:ind w:left="720" w:hanging="720"/>
        <w:rPr>
          <w:rFonts w:ascii="Times New Roman" w:hAnsi="Times New Roman" w:cs="Times New Roman"/>
        </w:rPr>
      </w:pPr>
      <w:r w:rsidRPr="004A4AAD">
        <w:rPr>
          <w:rFonts w:ascii="Times New Roman" w:hAnsi="Times New Roman" w:cs="Times New Roman"/>
        </w:rPr>
        <w:lastRenderedPageBreak/>
        <w:t>§</w:t>
      </w:r>
      <w:r>
        <w:rPr>
          <w:rFonts w:ascii="Times New Roman" w:hAnsi="Times New Roman" w:cs="Times New Roman"/>
        </w:rPr>
        <w:t>12</w:t>
      </w:r>
      <w:r>
        <w:rPr>
          <w:rFonts w:ascii="Times New Roman" w:hAnsi="Times New Roman" w:cs="Times New Roman"/>
        </w:rPr>
        <w:tab/>
      </w:r>
      <w:r w:rsidR="008903F7" w:rsidRPr="008903F7">
        <w:rPr>
          <w:rFonts w:ascii="Times New Roman" w:hAnsi="Times New Roman" w:cs="Times New Roman"/>
        </w:rPr>
        <w:t xml:space="preserve">Section 62E (Categories of projects and permits not requiring environmental impact reports; establishment; application) of Chapter 30 (State Departments, etc.) is amended by adding a new paragraph. The Secretary of Energy and Environmental Affairs can establish priority housing projects that are in alignment with environmental standards (climate resilient design guidelines, environmental priorities, nature-based solutions projects, etc.) and note that such projects are likely to not cause harm to the environment. Therefore, these housing projects will not be subject to environmental impact reports, regardless of their location. The </w:t>
      </w:r>
      <w:r w:rsidR="001743B4" w:rsidRPr="008903F7">
        <w:rPr>
          <w:rFonts w:ascii="Times New Roman" w:hAnsi="Times New Roman" w:cs="Times New Roman"/>
        </w:rPr>
        <w:t>secretary</w:t>
      </w:r>
      <w:r w:rsidR="008903F7" w:rsidRPr="008903F7">
        <w:rPr>
          <w:rFonts w:ascii="Times New Roman" w:hAnsi="Times New Roman" w:cs="Times New Roman"/>
        </w:rPr>
        <w:t xml:space="preserve"> </w:t>
      </w:r>
      <w:r w:rsidR="001743B4" w:rsidRPr="008903F7">
        <w:rPr>
          <w:rFonts w:ascii="Times New Roman" w:hAnsi="Times New Roman" w:cs="Times New Roman"/>
        </w:rPr>
        <w:t>requires</w:t>
      </w:r>
      <w:r w:rsidR="008903F7" w:rsidRPr="008903F7">
        <w:rPr>
          <w:rFonts w:ascii="Times New Roman" w:hAnsi="Times New Roman" w:cs="Times New Roman"/>
        </w:rPr>
        <w:t xml:space="preserve"> that a certain project submit an environmental impact report if deemed necessary</w:t>
      </w:r>
    </w:p>
    <w:p w14:paraId="503206EC" w14:textId="045B4C90" w:rsidR="00B26FD4" w:rsidRPr="00B26FD4" w:rsidRDefault="008903F7"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 xml:space="preserve">13 </w:t>
      </w:r>
      <w:r>
        <w:rPr>
          <w:rFonts w:ascii="Times New Roman" w:hAnsi="Times New Roman" w:cs="Times New Roman"/>
        </w:rPr>
        <w:tab/>
      </w:r>
      <w:r w:rsidRPr="008903F7">
        <w:rPr>
          <w:rFonts w:ascii="Times New Roman" w:hAnsi="Times New Roman" w:cs="Times New Roman"/>
        </w:rPr>
        <w:t>Section 1 (Definitions) of Chapter 61 (Classification and Taxation of Forest Lands and Forest Products) is amended by adding a new definition of forest products</w:t>
      </w:r>
      <w:r w:rsidR="00B26FD4">
        <w:rPr>
          <w:rFonts w:ascii="Times New Roman" w:hAnsi="Times New Roman" w:cs="Times New Roman"/>
        </w:rPr>
        <w:t>.</w:t>
      </w:r>
    </w:p>
    <w:p w14:paraId="08E558B8" w14:textId="680A27E5" w:rsidR="00B26FD4" w:rsidRPr="00B26FD4" w:rsidRDefault="00B26FD4"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14</w:t>
      </w:r>
      <w:r>
        <w:rPr>
          <w:rFonts w:ascii="Times New Roman" w:hAnsi="Times New Roman" w:cs="Times New Roman"/>
        </w:rPr>
        <w:tab/>
      </w:r>
      <w:r w:rsidRPr="00B26FD4">
        <w:rPr>
          <w:rFonts w:ascii="Times New Roman" w:hAnsi="Times New Roman" w:cs="Times New Roman"/>
        </w:rPr>
        <w:t xml:space="preserve">Section 1 (Definitions) of Chapter 61 (Classification and Taxation of Forest Lands and Forest Products) is amended by updating the definition of forest management plan. </w:t>
      </w:r>
    </w:p>
    <w:p w14:paraId="22143BFB" w14:textId="2795C93B" w:rsidR="00B26FD4" w:rsidRPr="00B26FD4" w:rsidRDefault="00B26FD4"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15</w:t>
      </w:r>
      <w:r>
        <w:rPr>
          <w:rFonts w:ascii="Times New Roman" w:hAnsi="Times New Roman" w:cs="Times New Roman"/>
        </w:rPr>
        <w:tab/>
      </w:r>
      <w:r w:rsidRPr="00B26FD4">
        <w:rPr>
          <w:rFonts w:ascii="Times New Roman" w:hAnsi="Times New Roman" w:cs="Times New Roman"/>
        </w:rPr>
        <w:t>Section 8 (Conversion of land to residential, industrial, or commercial use; notice; first refusal option) of Chapter 61 (Classification and Taxation of Forest Lands and Forest Products) is amended by striking “section 23B of chapter 39</w:t>
      </w:r>
      <w:r w:rsidR="00F56C9B" w:rsidRPr="00B26FD4">
        <w:rPr>
          <w:rFonts w:ascii="Times New Roman" w:hAnsi="Times New Roman" w:cs="Times New Roman"/>
        </w:rPr>
        <w:t>” and</w:t>
      </w:r>
      <w:r w:rsidRPr="00B26FD4">
        <w:rPr>
          <w:rFonts w:ascii="Times New Roman" w:hAnsi="Times New Roman" w:cs="Times New Roman"/>
        </w:rPr>
        <w:t xml:space="preserve"> inserting “sections 18 to 25 of chapter 30A”. Sections 18 to 25 detail open meeting law provisions and administrative procedure. </w:t>
      </w:r>
    </w:p>
    <w:p w14:paraId="218D773A" w14:textId="70161C20" w:rsidR="00B26FD4" w:rsidRPr="00B26FD4" w:rsidRDefault="00B26FD4"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16</w:t>
      </w:r>
      <w:r>
        <w:rPr>
          <w:rFonts w:ascii="Times New Roman" w:hAnsi="Times New Roman" w:cs="Times New Roman"/>
          <w:b/>
          <w:bCs/>
        </w:rPr>
        <w:tab/>
      </w:r>
      <w:r w:rsidRPr="00B26FD4">
        <w:rPr>
          <w:rFonts w:ascii="Times New Roman" w:hAnsi="Times New Roman" w:cs="Times New Roman"/>
        </w:rPr>
        <w:t>Chapter 61 is amended to include section 8A detailing due process for the sale of land. This section grants DCR the right to first refusal to purchase land proposed for sale or conversion under Section 8, subordinate to the right of the local city or town. DCR may match a bona fide offer or purchase the land at fair market value in the case of conversion. This section preserves all relevant rights and responsibilities of municipalities under Section 8, including land entry and the handling and recording of notices. If a landowner’s notice of intent is incomplete, DCR must notify both the landowner and municipality within 30 days. Amidst foreclosure, mortgage holders must notify the commissioner as required under Section 8.</w:t>
      </w:r>
    </w:p>
    <w:p w14:paraId="195B8EDF" w14:textId="3AEF5167" w:rsidR="00B26FD4" w:rsidRPr="00B26FD4" w:rsidRDefault="00B26FD4"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17</w:t>
      </w:r>
      <w:r>
        <w:rPr>
          <w:rFonts w:ascii="Times New Roman" w:hAnsi="Times New Roman" w:cs="Times New Roman"/>
        </w:rPr>
        <w:tab/>
      </w:r>
      <w:r w:rsidRPr="00B26FD4">
        <w:rPr>
          <w:rFonts w:ascii="Times New Roman" w:hAnsi="Times New Roman" w:cs="Times New Roman"/>
        </w:rPr>
        <w:t xml:space="preserve">Section 14 (Sale for or conversion to residential or commercial use; notice of intent to city or town; option to purchase; assignment of option) of Chapter 61A (Agricultural and Horticultural Land) is amended by striking “section 23B of chapter 39” where it appears in lines 95 and </w:t>
      </w:r>
      <w:r w:rsidR="00F56C9B" w:rsidRPr="00B26FD4">
        <w:rPr>
          <w:rFonts w:ascii="Times New Roman" w:hAnsi="Times New Roman" w:cs="Times New Roman"/>
        </w:rPr>
        <w:t>112 and</w:t>
      </w:r>
      <w:r w:rsidRPr="00B26FD4">
        <w:rPr>
          <w:rFonts w:ascii="Times New Roman" w:hAnsi="Times New Roman" w:cs="Times New Roman"/>
        </w:rPr>
        <w:t xml:space="preserve"> inserting “sections 18 to 25 of chapter 30A” instead. Sections 18 to 25 detail </w:t>
      </w:r>
      <w:r w:rsidR="00F56C9B" w:rsidRPr="00B26FD4">
        <w:rPr>
          <w:rFonts w:ascii="Times New Roman" w:hAnsi="Times New Roman" w:cs="Times New Roman"/>
        </w:rPr>
        <w:t>open-minded</w:t>
      </w:r>
      <w:r w:rsidRPr="00B26FD4">
        <w:rPr>
          <w:rFonts w:ascii="Times New Roman" w:hAnsi="Times New Roman" w:cs="Times New Roman"/>
        </w:rPr>
        <w:t xml:space="preserve"> law provisions and Chapter 30A encompasses state administrative procedure. </w:t>
      </w:r>
    </w:p>
    <w:p w14:paraId="14752DA1" w14:textId="585E6309" w:rsidR="00B26FD4" w:rsidRPr="00B26FD4" w:rsidRDefault="00B26FD4"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18</w:t>
      </w:r>
      <w:r>
        <w:rPr>
          <w:rFonts w:ascii="Times New Roman" w:hAnsi="Times New Roman" w:cs="Times New Roman"/>
        </w:rPr>
        <w:tab/>
      </w:r>
      <w:r w:rsidRPr="00B26FD4">
        <w:rPr>
          <w:rFonts w:ascii="Times New Roman" w:hAnsi="Times New Roman" w:cs="Times New Roman"/>
        </w:rPr>
        <w:t xml:space="preserve">Chapter 61A is amended to include section 14A detailing due process for the sale of agricultural and horticultural land. This section grants the Department of Agriculture (AG) the right to first refusal to purchase land proposed for sale or conversion under Section 8, subordinate to the right of the local city or town. AG may match a bona fide offer or purchase the land at fair market value in the case of conversion. This section preserves all relevant rights and responsibilities of municipalities under Section 8, including land entry and the handling and recording of notices. If a landowner’s notice of intent is incomplete, AG must notify both the landowner and municipality within 30 days. Amidst foreclosure, mortgage holders must notify the commissioner as required under Section 8. </w:t>
      </w:r>
    </w:p>
    <w:p w14:paraId="3BABA3D4" w14:textId="2A37FF89" w:rsidR="00761B4B" w:rsidRPr="00761B4B" w:rsidRDefault="00B26FD4"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19</w:t>
      </w:r>
      <w:r>
        <w:rPr>
          <w:rFonts w:ascii="Times New Roman" w:hAnsi="Times New Roman" w:cs="Times New Roman"/>
        </w:rPr>
        <w:tab/>
      </w:r>
      <w:r w:rsidRPr="00B26FD4">
        <w:rPr>
          <w:rFonts w:ascii="Times New Roman" w:hAnsi="Times New Roman" w:cs="Times New Roman"/>
        </w:rPr>
        <w:t>Section 9 (Notice of intent to sell for or convert to other use; option of first refusal) of Chapter 61B (Classification and Taxation of Recreational Land) is amended by striking “section 23B of chapter 39” where it appears and inserting “sections 18 to 25 of chapter 30A” instead. Sections 18 to 25 detail open meeting law provisions and administrative procedure</w:t>
      </w:r>
    </w:p>
    <w:p w14:paraId="081AA110" w14:textId="637D03A8" w:rsidR="00761B4B" w:rsidRPr="00761B4B" w:rsidRDefault="00761B4B" w:rsidP="006A1590">
      <w:pPr>
        <w:spacing w:line="276" w:lineRule="auto"/>
        <w:ind w:left="720" w:hanging="720"/>
        <w:rPr>
          <w:rFonts w:ascii="Times New Roman" w:hAnsi="Times New Roman" w:cs="Times New Roman"/>
        </w:rPr>
      </w:pPr>
      <w:proofErr w:type="gramStart"/>
      <w:r w:rsidRPr="004A4AAD">
        <w:rPr>
          <w:rFonts w:ascii="Times New Roman" w:hAnsi="Times New Roman" w:cs="Times New Roman"/>
        </w:rPr>
        <w:lastRenderedPageBreak/>
        <w:t>§</w:t>
      </w:r>
      <w:r>
        <w:rPr>
          <w:rFonts w:ascii="Times New Roman" w:hAnsi="Times New Roman" w:cs="Times New Roman"/>
        </w:rPr>
        <w:t xml:space="preserve">20 </w:t>
      </w:r>
      <w:r>
        <w:rPr>
          <w:rFonts w:ascii="Times New Roman" w:hAnsi="Times New Roman" w:cs="Times New Roman"/>
        </w:rPr>
        <w:tab/>
      </w:r>
      <w:r w:rsidRPr="00761B4B">
        <w:rPr>
          <w:rFonts w:ascii="Times New Roman" w:hAnsi="Times New Roman" w:cs="Times New Roman"/>
        </w:rPr>
        <w:t>Chapter</w:t>
      </w:r>
      <w:proofErr w:type="gramEnd"/>
      <w:r w:rsidRPr="00761B4B">
        <w:rPr>
          <w:rFonts w:ascii="Times New Roman" w:hAnsi="Times New Roman" w:cs="Times New Roman"/>
        </w:rPr>
        <w:t xml:space="preserve"> 61 is amended to include section 9A detailing due process for the sale of forested land. This section grants the DCR the right to first refusal to purchase land proposed for sale or conversion under Section 8, subordinate to the right of the local city or town. DCR may match a bona fide offer or purchase the land at fair market value in the case of conversion. This section preserves all relevant rights and responsibilities of municipalities under Section 9A, including land entry and the handling and recording of notices. If a landowner’s notice of intent is incomplete, DCR must notify both the landowner and municipality within 30 days. Amidst foreclosure, mortgage holders must notify the commissioner as required under Section 9. </w:t>
      </w:r>
    </w:p>
    <w:p w14:paraId="54BE67A5" w14:textId="2803047D" w:rsidR="00761B4B" w:rsidRPr="00761B4B" w:rsidRDefault="00761B4B"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21-28</w:t>
      </w:r>
      <w:r w:rsidRPr="00761B4B">
        <w:rPr>
          <w:rFonts w:ascii="Times New Roman" w:hAnsi="Times New Roman" w:cs="Times New Roman"/>
          <w:b/>
          <w:bCs/>
        </w:rPr>
        <w:t xml:space="preserve"> </w:t>
      </w:r>
      <w:r w:rsidRPr="00761B4B">
        <w:rPr>
          <w:rFonts w:ascii="Times New Roman" w:hAnsi="Times New Roman" w:cs="Times New Roman"/>
        </w:rPr>
        <w:t>Eliminate</w:t>
      </w:r>
      <w:r>
        <w:rPr>
          <w:rFonts w:ascii="Times New Roman" w:hAnsi="Times New Roman" w:cs="Times New Roman"/>
        </w:rPr>
        <w:t>s</w:t>
      </w:r>
      <w:r w:rsidRPr="00761B4B">
        <w:rPr>
          <w:rFonts w:ascii="Times New Roman" w:hAnsi="Times New Roman" w:cs="Times New Roman"/>
        </w:rPr>
        <w:t xml:space="preserve"> the appointing measures of the Governor’s council, replaced with a designee made by the Governor in Chapter 91 (Waterways). </w:t>
      </w:r>
    </w:p>
    <w:p w14:paraId="0B8B9068" w14:textId="74E645A7" w:rsidR="00761B4B" w:rsidRPr="00761B4B" w:rsidRDefault="00761B4B"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20</w:t>
      </w:r>
      <w:r>
        <w:rPr>
          <w:rFonts w:ascii="Times New Roman" w:hAnsi="Times New Roman" w:cs="Times New Roman"/>
        </w:rPr>
        <w:tab/>
      </w:r>
      <w:r w:rsidRPr="00761B4B">
        <w:rPr>
          <w:rFonts w:ascii="Times New Roman" w:hAnsi="Times New Roman" w:cs="Times New Roman"/>
        </w:rPr>
        <w:t xml:space="preserve">DEP shall determine the relevant licensing notice and costs paid by the applicant pertaining to the regulation of work on waterways, specifically addressing the licensing of structures and fill on tidelands. Notice is provided via newspaper in the immediately affected area. </w:t>
      </w:r>
    </w:p>
    <w:p w14:paraId="323F5D54" w14:textId="56AD9C4E" w:rsidR="00761B4B" w:rsidRPr="00761B4B" w:rsidRDefault="00761B4B" w:rsidP="006A159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30</w:t>
      </w:r>
      <w:r>
        <w:rPr>
          <w:rFonts w:ascii="Times New Roman" w:hAnsi="Times New Roman" w:cs="Times New Roman"/>
          <w:b/>
          <w:bCs/>
        </w:rPr>
        <w:tab/>
      </w:r>
      <w:r w:rsidRPr="00761B4B">
        <w:rPr>
          <w:rFonts w:ascii="Times New Roman" w:hAnsi="Times New Roman" w:cs="Times New Roman"/>
        </w:rPr>
        <w:t xml:space="preserve">No license shall be granted for work in private tidelands unless, upon or prior to applying for a license, the application submits a detailed summary of proposed work to the clerk of the affected cities or towns. </w:t>
      </w:r>
    </w:p>
    <w:p w14:paraId="26F7964F" w14:textId="7340FA9D" w:rsidR="00761B4B" w:rsidRPr="00761B4B" w:rsidRDefault="00761B4B" w:rsidP="00761B4B">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31</w:t>
      </w:r>
      <w:r>
        <w:rPr>
          <w:rFonts w:ascii="Times New Roman" w:hAnsi="Times New Roman" w:cs="Times New Roman"/>
        </w:rPr>
        <w:tab/>
      </w:r>
      <w:r w:rsidRPr="00761B4B">
        <w:rPr>
          <w:rFonts w:ascii="Times New Roman" w:hAnsi="Times New Roman" w:cs="Times New Roman"/>
        </w:rPr>
        <w:t xml:space="preserve">Chapter 91 is amended with the inclusion of updated Sections 18D and C. Section 18D allows the DEP to issue general licenses and permits for certain projects in tidelands, great ponds, rivers, and streams, bypassing individual licensing requirements. Eligible projects include ecosystem and marsh restoration, nature-based solutions, culvert replacements, pond drawdowns, invasive species dredging, some aquaculture, embedded utilities, short-term impacts, and other activities defined by the Department. Projects beyond established harbor lines are generally excluded unless they meet specific conditions. The Department may consider cumulative impacts, require compliance with permit standards, and conduct audits. Project proponents must certify compliance, pay fees, notify local officials, provide public notice, and record project plans. Unauthorized changes void coverage, and permits may be revoked after due notice. Sections 18 and 20 do not apply to these projects, though project plans and legislative grants must still be submitted. The Department is required to adopt regulations outlining eligible activities and ensuring protection of public waterway rights, with legislative review of those regulations before implementation. </w:t>
      </w:r>
    </w:p>
    <w:p w14:paraId="47F69D87" w14:textId="7E1BB33D" w:rsidR="00761B4B" w:rsidRDefault="00761B4B" w:rsidP="006A1590">
      <w:pPr>
        <w:spacing w:line="276" w:lineRule="auto"/>
        <w:ind w:left="720"/>
        <w:rPr>
          <w:rFonts w:ascii="Times New Roman" w:hAnsi="Times New Roman" w:cs="Times New Roman"/>
        </w:rPr>
      </w:pPr>
      <w:r w:rsidRPr="00761B4B">
        <w:rPr>
          <w:rFonts w:ascii="Times New Roman" w:hAnsi="Times New Roman" w:cs="Times New Roman"/>
        </w:rPr>
        <w:t>Section 18E authorizes the Department to issue general licenses for priority housing projects in tidelands, provided they align with state land use, housing, climate resilience, and environmental goals. Projects beyond established harbor lines are generally ineligible unless specifically authorized or limited to embedded structures. The Department may assess cumulative impacts and</w:t>
      </w:r>
      <w:r w:rsidR="00C87FEF">
        <w:rPr>
          <w:rFonts w:ascii="Times New Roman" w:hAnsi="Times New Roman" w:cs="Times New Roman"/>
        </w:rPr>
        <w:t xml:space="preserve"> </w:t>
      </w:r>
      <w:r w:rsidR="00C87FEF" w:rsidRPr="00C87FEF">
        <w:rPr>
          <w:rFonts w:ascii="Times New Roman" w:hAnsi="Times New Roman" w:cs="Times New Roman"/>
        </w:rPr>
        <w:t>require strict compliance with permit conditions, including certification, fee payment, and annual audits. Project proponents must notify local officials and the public, submit detailed plans, and record certifications within 60 days. The Department will adopt regulations to define eligible activities and protect public waterway rights, subject to legislative review.</w:t>
      </w:r>
    </w:p>
    <w:p w14:paraId="5AF7785E" w14:textId="2CF2FE13" w:rsidR="00C87FEF" w:rsidRPr="00C87FEF" w:rsidRDefault="00761B4B" w:rsidP="00C87FEF">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32</w:t>
      </w:r>
      <w:r w:rsidR="00C87FEF">
        <w:rPr>
          <w:rFonts w:ascii="Times New Roman" w:hAnsi="Times New Roman" w:cs="Times New Roman"/>
          <w:b/>
          <w:bCs/>
        </w:rPr>
        <w:tab/>
      </w:r>
      <w:r w:rsidR="00C87FEF" w:rsidRPr="00C87FEF">
        <w:rPr>
          <w:rFonts w:ascii="Times New Roman" w:hAnsi="Times New Roman" w:cs="Times New Roman"/>
        </w:rPr>
        <w:t xml:space="preserve">Eliminate the appointing measures of the Governor’s council, replaced with a designee made by the Governor in Chapter 91 (Waterways). </w:t>
      </w:r>
    </w:p>
    <w:p w14:paraId="62D18EF4" w14:textId="0ECD9364" w:rsidR="00C87FEF" w:rsidRPr="00C87FEF" w:rsidRDefault="00C87FEF" w:rsidP="00C87FEF">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33</w:t>
      </w:r>
      <w:r>
        <w:rPr>
          <w:rFonts w:ascii="Times New Roman" w:hAnsi="Times New Roman" w:cs="Times New Roman"/>
        </w:rPr>
        <w:tab/>
      </w:r>
      <w:r w:rsidRPr="00C87FEF">
        <w:rPr>
          <w:rFonts w:ascii="Times New Roman" w:hAnsi="Times New Roman" w:cs="Times New Roman"/>
        </w:rPr>
        <w:t xml:space="preserve">The Commonwealth retains permanent ownership of all waters and </w:t>
      </w:r>
      <w:r w:rsidR="00F56C9B" w:rsidRPr="00C87FEF">
        <w:rPr>
          <w:rFonts w:ascii="Times New Roman" w:hAnsi="Times New Roman" w:cs="Times New Roman"/>
        </w:rPr>
        <w:t>lands</w:t>
      </w:r>
      <w:r w:rsidRPr="00C87FEF">
        <w:rPr>
          <w:rFonts w:ascii="Times New Roman" w:hAnsi="Times New Roman" w:cs="Times New Roman"/>
        </w:rPr>
        <w:t xml:space="preserve"> below the low water line of great ponds. Public passage on foot between the high and low water lines of great ponds is not considered </w:t>
      </w:r>
      <w:r w:rsidRPr="00C87FEF">
        <w:rPr>
          <w:rFonts w:ascii="Times New Roman" w:hAnsi="Times New Roman" w:cs="Times New Roman"/>
        </w:rPr>
        <w:lastRenderedPageBreak/>
        <w:t xml:space="preserve">trespassing if individuals stay within areas reasonably perceived to be below the high-water line, including wet sand and seaweed zones. If natural processes shift a barrier beach into a former great pond bottom, the newly covered area remains Commonwealth property, provided no private land is unlawfully taken. A barrier beach is defined as a narrow, low-lying strip of coastal land, often separated from the mainland by water or marsh. </w:t>
      </w:r>
    </w:p>
    <w:p w14:paraId="1C661A8F" w14:textId="10A6962A" w:rsidR="00C87FEF" w:rsidRPr="00C87FEF" w:rsidRDefault="00C87FEF" w:rsidP="00C87FEF">
      <w:pPr>
        <w:spacing w:line="276" w:lineRule="auto"/>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34</w:t>
      </w:r>
      <w:r>
        <w:rPr>
          <w:rFonts w:ascii="Times New Roman" w:hAnsi="Times New Roman" w:cs="Times New Roman"/>
        </w:rPr>
        <w:tab/>
      </w:r>
      <w:r w:rsidRPr="00C87FEF">
        <w:rPr>
          <w:rFonts w:ascii="Times New Roman" w:hAnsi="Times New Roman" w:cs="Times New Roman"/>
        </w:rPr>
        <w:t xml:space="preserve">Strikes Section 33 of chapter 92, related to the DCR’s licensing and permits. </w:t>
      </w:r>
    </w:p>
    <w:p w14:paraId="1415935A" w14:textId="07FC22A9" w:rsidR="00C87FEF" w:rsidRPr="00C87FEF" w:rsidRDefault="00C87FEF" w:rsidP="00C87FEF">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35</w:t>
      </w:r>
      <w:r>
        <w:rPr>
          <w:rFonts w:ascii="Times New Roman" w:hAnsi="Times New Roman" w:cs="Times New Roman"/>
        </w:rPr>
        <w:tab/>
      </w:r>
      <w:r w:rsidRPr="00C87FEF">
        <w:rPr>
          <w:rFonts w:ascii="Times New Roman" w:hAnsi="Times New Roman" w:cs="Times New Roman"/>
        </w:rPr>
        <w:t xml:space="preserve">Strikes two clauses from Section 34B of chapter 92 which relate to DCR regulations being posted in newspapers and ability to issue citations for rule violations. </w:t>
      </w:r>
    </w:p>
    <w:p w14:paraId="1AC2AE67" w14:textId="655AA7E8" w:rsidR="00C87FEF" w:rsidRPr="00C87FEF" w:rsidRDefault="00C87FEF" w:rsidP="00C87FEF">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36</w:t>
      </w:r>
      <w:r>
        <w:rPr>
          <w:rFonts w:ascii="Times New Roman" w:hAnsi="Times New Roman" w:cs="Times New Roman"/>
          <w:b/>
          <w:bCs/>
        </w:rPr>
        <w:tab/>
      </w:r>
      <w:r w:rsidRPr="00C87FEF">
        <w:rPr>
          <w:rFonts w:ascii="Times New Roman" w:hAnsi="Times New Roman" w:cs="Times New Roman"/>
        </w:rPr>
        <w:t xml:space="preserve">Sections 37 and 38 of said chapter 92 are </w:t>
      </w:r>
      <w:r w:rsidR="00F56C9B" w:rsidRPr="00C87FEF">
        <w:rPr>
          <w:rFonts w:ascii="Times New Roman" w:hAnsi="Times New Roman" w:cs="Times New Roman"/>
        </w:rPr>
        <w:t>repea</w:t>
      </w:r>
      <w:r w:rsidR="00F56C9B">
        <w:rPr>
          <w:rFonts w:ascii="Times New Roman" w:hAnsi="Times New Roman" w:cs="Times New Roman"/>
        </w:rPr>
        <w:t>l</w:t>
      </w:r>
      <w:r w:rsidR="00F56C9B" w:rsidRPr="00C87FEF">
        <w:rPr>
          <w:rFonts w:ascii="Times New Roman" w:hAnsi="Times New Roman" w:cs="Times New Roman"/>
        </w:rPr>
        <w:t>ed</w:t>
      </w:r>
      <w:r w:rsidRPr="00C87FEF">
        <w:rPr>
          <w:rFonts w:ascii="Times New Roman" w:hAnsi="Times New Roman" w:cs="Times New Roman"/>
        </w:rPr>
        <w:t xml:space="preserve">. These sections remove limitations on commissioner of DCR to prioritize transit protections when enacting rules and regulations for government and use of reservations or boulevards in relation to waterways. </w:t>
      </w:r>
    </w:p>
    <w:p w14:paraId="39A95C91" w14:textId="5A88EC34" w:rsidR="00C87FEF" w:rsidRPr="00C87FEF" w:rsidRDefault="00C87FEF" w:rsidP="00C87FEF">
      <w:pPr>
        <w:spacing w:line="276" w:lineRule="auto"/>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37</w:t>
      </w:r>
      <w:r>
        <w:rPr>
          <w:rFonts w:ascii="Times New Roman" w:hAnsi="Times New Roman" w:cs="Times New Roman"/>
        </w:rPr>
        <w:tab/>
      </w:r>
      <w:r w:rsidRPr="00C87FEF">
        <w:rPr>
          <w:rFonts w:ascii="Times New Roman" w:hAnsi="Times New Roman" w:cs="Times New Roman"/>
        </w:rPr>
        <w:t xml:space="preserve">Amends Section 42 of chapter 92 to include water or sewer authorities. </w:t>
      </w:r>
    </w:p>
    <w:p w14:paraId="3150F487" w14:textId="67EBE1D7" w:rsidR="00C87FEF" w:rsidRPr="00C87FEF" w:rsidRDefault="00C87FEF" w:rsidP="00C87FEF">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38</w:t>
      </w:r>
      <w:r>
        <w:rPr>
          <w:rFonts w:ascii="Times New Roman" w:hAnsi="Times New Roman" w:cs="Times New Roman"/>
        </w:rPr>
        <w:tab/>
      </w:r>
      <w:r w:rsidRPr="00C87FEF">
        <w:rPr>
          <w:rFonts w:ascii="Times New Roman" w:hAnsi="Times New Roman" w:cs="Times New Roman"/>
        </w:rPr>
        <w:t xml:space="preserve">Amends Chapter 92, Section 42 to include "water supply infrastructure of a town" alongside sewer infrastructure, allowing provisions that apply to sewer systems to also cover water supply systems. </w:t>
      </w:r>
    </w:p>
    <w:p w14:paraId="09C1AE52" w14:textId="08EFAE8B" w:rsidR="00C87FEF" w:rsidRPr="00C87FEF" w:rsidRDefault="00C87FEF" w:rsidP="00C87FEF">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39</w:t>
      </w:r>
      <w:r>
        <w:rPr>
          <w:rFonts w:ascii="Times New Roman" w:hAnsi="Times New Roman" w:cs="Times New Roman"/>
          <w:b/>
          <w:bCs/>
        </w:rPr>
        <w:tab/>
      </w:r>
      <w:r w:rsidRPr="00C87FEF">
        <w:rPr>
          <w:rFonts w:ascii="Times New Roman" w:hAnsi="Times New Roman" w:cs="Times New Roman"/>
        </w:rPr>
        <w:t xml:space="preserve">Amends Chapter 111, Section 150A (Solid waste facilities) to authorize Department personnel to enter any premises (public or private) for inspection, sampling, or investigation related to health or environmental concerns. No </w:t>
      </w:r>
      <w:proofErr w:type="gramStart"/>
      <w:r w:rsidRPr="00C87FEF">
        <w:rPr>
          <w:rFonts w:ascii="Times New Roman" w:hAnsi="Times New Roman" w:cs="Times New Roman"/>
        </w:rPr>
        <w:t>warrant</w:t>
      </w:r>
      <w:proofErr w:type="gramEnd"/>
      <w:r w:rsidRPr="00C87FEF">
        <w:rPr>
          <w:rFonts w:ascii="Times New Roman" w:hAnsi="Times New Roman" w:cs="Times New Roman"/>
        </w:rPr>
        <w:t xml:space="preserve"> is needed, but if requested by the property owner, one must be obtained. </w:t>
      </w:r>
    </w:p>
    <w:p w14:paraId="1533D984" w14:textId="79F3F7CD" w:rsidR="00F11542" w:rsidRPr="00F11542" w:rsidRDefault="00C87FEF" w:rsidP="00F11542">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40</w:t>
      </w:r>
      <w:r>
        <w:rPr>
          <w:rFonts w:ascii="Times New Roman" w:hAnsi="Times New Roman" w:cs="Times New Roman"/>
          <w:b/>
          <w:bCs/>
        </w:rPr>
        <w:tab/>
      </w:r>
      <w:r w:rsidRPr="00C87FEF">
        <w:rPr>
          <w:rFonts w:ascii="Times New Roman" w:hAnsi="Times New Roman" w:cs="Times New Roman"/>
        </w:rPr>
        <w:t>Amends Chapter 128, Section 2B (Riding instructors and schools) to increase penalties for violations. Offenders may be fined up to $10,000, imprisoned for up to 2.5 years, or both. The department may issue civil administrative penalties up to $500 per offense, not exceeding $10,000 total. Each day of violation counts as a separate offense.</w:t>
      </w:r>
    </w:p>
    <w:p w14:paraId="012C499D" w14:textId="585E7348" w:rsidR="00F11542" w:rsidRPr="00F11542" w:rsidRDefault="00F11542" w:rsidP="00F11542">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41</w:t>
      </w:r>
      <w:r>
        <w:rPr>
          <w:rFonts w:ascii="Times New Roman" w:hAnsi="Times New Roman" w:cs="Times New Roman"/>
        </w:rPr>
        <w:tab/>
      </w:r>
      <w:r w:rsidRPr="00F11542">
        <w:rPr>
          <w:rFonts w:ascii="Times New Roman" w:hAnsi="Times New Roman" w:cs="Times New Roman"/>
        </w:rPr>
        <w:t xml:space="preserve">Additional amendment to Chapter 128, Section 2C (Horses in agricultural fairs) by adding "trainer or driver" after “owner,” expanding responsibility for violations. </w:t>
      </w:r>
    </w:p>
    <w:p w14:paraId="1B10C967" w14:textId="17549B5F" w:rsidR="00F11542" w:rsidRPr="00F11542" w:rsidRDefault="00F11542" w:rsidP="00F11542">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42</w:t>
      </w:r>
      <w:r>
        <w:rPr>
          <w:rFonts w:ascii="Times New Roman" w:hAnsi="Times New Roman" w:cs="Times New Roman"/>
        </w:rPr>
        <w:tab/>
      </w:r>
      <w:r w:rsidRPr="00F11542">
        <w:rPr>
          <w:rFonts w:ascii="Times New Roman" w:hAnsi="Times New Roman" w:cs="Times New Roman"/>
        </w:rPr>
        <w:t xml:space="preserve">Further amends Section 2C to include "trained by" and "driven by" after "by," broadening the scope of accountability for drug-related violations. </w:t>
      </w:r>
    </w:p>
    <w:p w14:paraId="6E0B4530" w14:textId="2AE35A20" w:rsidR="00F11542" w:rsidRPr="00F11542" w:rsidRDefault="00F11542" w:rsidP="00F11542">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43</w:t>
      </w:r>
      <w:r>
        <w:rPr>
          <w:rFonts w:ascii="Times New Roman" w:hAnsi="Times New Roman" w:cs="Times New Roman"/>
        </w:rPr>
        <w:tab/>
      </w:r>
      <w:r w:rsidRPr="00F11542">
        <w:rPr>
          <w:rFonts w:ascii="Times New Roman" w:hAnsi="Times New Roman" w:cs="Times New Roman"/>
        </w:rPr>
        <w:t xml:space="preserve">Adds new provisions to Section 2C (Horses in agricultural fairs): two-year ban for any owner, trainer, or driver whose animal tests positive for drugs in another state; out-of-state positive test notifications serve as automatic proof of drug use; and requires RFID or microchip implants for animals in contests governed by Section 2(f). </w:t>
      </w:r>
    </w:p>
    <w:p w14:paraId="416A46CC" w14:textId="3DC827C1" w:rsidR="00F11542" w:rsidRPr="00F11542" w:rsidRDefault="00F11542" w:rsidP="00F11542">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44</w:t>
      </w:r>
      <w:r>
        <w:rPr>
          <w:rFonts w:ascii="Times New Roman" w:hAnsi="Times New Roman" w:cs="Times New Roman"/>
        </w:rPr>
        <w:tab/>
      </w:r>
      <w:r w:rsidRPr="00F11542">
        <w:rPr>
          <w:rFonts w:ascii="Times New Roman" w:hAnsi="Times New Roman" w:cs="Times New Roman"/>
        </w:rPr>
        <w:t xml:space="preserve">Sections 13A and 13B of Chapter 128 are repealed, which </w:t>
      </w:r>
      <w:r w:rsidR="00DC1D56" w:rsidRPr="00F11542">
        <w:rPr>
          <w:rFonts w:ascii="Times New Roman" w:hAnsi="Times New Roman" w:cs="Times New Roman"/>
        </w:rPr>
        <w:t>establishes</w:t>
      </w:r>
      <w:r w:rsidRPr="00F11542">
        <w:rPr>
          <w:rFonts w:ascii="Times New Roman" w:hAnsi="Times New Roman" w:cs="Times New Roman"/>
        </w:rPr>
        <w:t xml:space="preserve"> a fund (via Chapter 10, Section 48) to reimburse Massachusetts milk producers if a milk dealer defaults on payments, and a Dealer Payment into Security Fund which requires a milk dealer receiving milk from in-state producers to pay into the Security Fund. </w:t>
      </w:r>
    </w:p>
    <w:p w14:paraId="2A177A89" w14:textId="7634B541" w:rsidR="0043731D" w:rsidRPr="0043731D" w:rsidRDefault="00F11542" w:rsidP="0043731D">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45</w:t>
      </w:r>
      <w:r>
        <w:rPr>
          <w:rFonts w:ascii="Times New Roman" w:hAnsi="Times New Roman" w:cs="Times New Roman"/>
        </w:rPr>
        <w:tab/>
      </w:r>
      <w:r w:rsidRPr="00F11542">
        <w:rPr>
          <w:rFonts w:ascii="Times New Roman" w:hAnsi="Times New Roman" w:cs="Times New Roman"/>
        </w:rPr>
        <w:t>Repeals Sections 51 through 63 of Chapter 128 and replaces it with updated and comprehensive provisions related to commercial feed. The new sections (51–61) provide a regulatory framework for manufacturing, distributing, labeling, and inspecting animal feed in Massachusetts. New Sections 51–61:</w:t>
      </w:r>
    </w:p>
    <w:p w14:paraId="61C49496" w14:textId="77777777" w:rsidR="0043731D" w:rsidRPr="0043731D" w:rsidRDefault="0043731D" w:rsidP="0043731D">
      <w:pPr>
        <w:spacing w:line="276" w:lineRule="auto"/>
        <w:ind w:left="720" w:firstLine="720"/>
        <w:rPr>
          <w:rFonts w:ascii="Times New Roman" w:hAnsi="Times New Roman" w:cs="Times New Roman"/>
        </w:rPr>
      </w:pPr>
      <w:r w:rsidRPr="0043731D">
        <w:rPr>
          <w:rFonts w:ascii="Times New Roman" w:hAnsi="Times New Roman" w:cs="Times New Roman"/>
        </w:rPr>
        <w:lastRenderedPageBreak/>
        <w:t xml:space="preserve">Section 51 - Definitions. </w:t>
      </w:r>
    </w:p>
    <w:p w14:paraId="4D852EE2" w14:textId="77777777" w:rsidR="0043731D" w:rsidRPr="0043731D" w:rsidRDefault="0043731D" w:rsidP="0043731D">
      <w:pPr>
        <w:spacing w:line="276" w:lineRule="auto"/>
        <w:ind w:left="1440"/>
        <w:rPr>
          <w:rFonts w:ascii="Times New Roman" w:hAnsi="Times New Roman" w:cs="Times New Roman"/>
        </w:rPr>
      </w:pPr>
      <w:r w:rsidRPr="0043731D">
        <w:rPr>
          <w:rFonts w:ascii="Times New Roman" w:hAnsi="Times New Roman" w:cs="Times New Roman"/>
        </w:rPr>
        <w:t xml:space="preserve">Section 52 - Requires anyone manufacturing or distributing commercial feed to register with MDAR annually. MDAR may deny or cancel registrations if requirements are not met, subject to due process. </w:t>
      </w:r>
    </w:p>
    <w:p w14:paraId="09647FA1" w14:textId="77777777" w:rsidR="0043731D" w:rsidRPr="0043731D" w:rsidRDefault="0043731D" w:rsidP="0043731D">
      <w:pPr>
        <w:spacing w:line="276" w:lineRule="auto"/>
        <w:ind w:left="1440"/>
        <w:rPr>
          <w:rFonts w:ascii="Times New Roman" w:hAnsi="Times New Roman" w:cs="Times New Roman"/>
        </w:rPr>
      </w:pPr>
      <w:r w:rsidRPr="0043731D">
        <w:rPr>
          <w:rFonts w:ascii="Times New Roman" w:hAnsi="Times New Roman" w:cs="Times New Roman"/>
        </w:rPr>
        <w:t xml:space="preserve">Section 53 - Labeling Requirements: Commercial feeds must carry labels with essential information such as: quantity, product and brand name, guaranteed analysis, ingredients, manufacturer details, and usage directions. </w:t>
      </w:r>
    </w:p>
    <w:p w14:paraId="6F80E9B3" w14:textId="77777777" w:rsidR="0043731D" w:rsidRPr="0043731D" w:rsidRDefault="0043731D" w:rsidP="0043731D">
      <w:pPr>
        <w:spacing w:line="276" w:lineRule="auto"/>
        <w:ind w:left="1440"/>
        <w:rPr>
          <w:rFonts w:ascii="Times New Roman" w:hAnsi="Times New Roman" w:cs="Times New Roman"/>
        </w:rPr>
      </w:pPr>
      <w:r w:rsidRPr="0043731D">
        <w:rPr>
          <w:rFonts w:ascii="Times New Roman" w:hAnsi="Times New Roman" w:cs="Times New Roman"/>
        </w:rPr>
        <w:t xml:space="preserve">Section 54 - Misbranding: Conditions under which a commercial feed is considered misbranded include false or misleading labeling, misrepresentation of ingredients, or noncompliance with labeling regulations. </w:t>
      </w:r>
    </w:p>
    <w:p w14:paraId="3F926A4B" w14:textId="77777777" w:rsidR="0043731D" w:rsidRPr="0043731D" w:rsidRDefault="0043731D" w:rsidP="0043731D">
      <w:pPr>
        <w:spacing w:line="276" w:lineRule="auto"/>
        <w:ind w:left="1440"/>
        <w:rPr>
          <w:rFonts w:ascii="Times New Roman" w:hAnsi="Times New Roman" w:cs="Times New Roman"/>
        </w:rPr>
      </w:pPr>
      <w:r w:rsidRPr="0043731D">
        <w:rPr>
          <w:rFonts w:ascii="Times New Roman" w:hAnsi="Times New Roman" w:cs="Times New Roman"/>
        </w:rPr>
        <w:t xml:space="preserve">Section 55 - Adulteration: This section defines when feed is considered adulterated, including containing contaminants (i.e., toxins, drugs, and additives), unsanitary processing, misleading composition, or unsafe manufacturing practices per federal law. </w:t>
      </w:r>
    </w:p>
    <w:p w14:paraId="6F04993C" w14:textId="5F72BD8B" w:rsidR="0043731D" w:rsidRPr="0043731D" w:rsidRDefault="0043731D" w:rsidP="0043731D">
      <w:pPr>
        <w:spacing w:line="276" w:lineRule="auto"/>
        <w:ind w:left="1440"/>
        <w:rPr>
          <w:rFonts w:ascii="Times New Roman" w:hAnsi="Times New Roman" w:cs="Times New Roman"/>
        </w:rPr>
      </w:pPr>
      <w:r w:rsidRPr="0043731D">
        <w:rPr>
          <w:rFonts w:ascii="Times New Roman" w:hAnsi="Times New Roman" w:cs="Times New Roman"/>
        </w:rPr>
        <w:t xml:space="preserve">Section 56 - Prohibited </w:t>
      </w:r>
      <w:r w:rsidR="00DC1D56" w:rsidRPr="0043731D">
        <w:rPr>
          <w:rFonts w:ascii="Times New Roman" w:hAnsi="Times New Roman" w:cs="Times New Roman"/>
        </w:rPr>
        <w:t>acts</w:t>
      </w:r>
      <w:r w:rsidRPr="0043731D">
        <w:rPr>
          <w:rFonts w:ascii="Times New Roman" w:hAnsi="Times New Roman" w:cs="Times New Roman"/>
        </w:rPr>
        <w:t xml:space="preserve"> include: misbranding or adulterating feed, manufacturing or selling noncompliant feed, hindering inspections, failing to register or maintain required records. </w:t>
      </w:r>
    </w:p>
    <w:p w14:paraId="59749013" w14:textId="0E6A5D8C" w:rsidR="0043731D" w:rsidRPr="0043731D" w:rsidRDefault="0043731D" w:rsidP="0043731D">
      <w:pPr>
        <w:spacing w:line="276" w:lineRule="auto"/>
        <w:ind w:left="1440"/>
        <w:rPr>
          <w:rFonts w:ascii="Times New Roman" w:hAnsi="Times New Roman" w:cs="Times New Roman"/>
        </w:rPr>
      </w:pPr>
      <w:r w:rsidRPr="0043731D">
        <w:rPr>
          <w:rFonts w:ascii="Times New Roman" w:hAnsi="Times New Roman" w:cs="Times New Roman"/>
        </w:rPr>
        <w:t xml:space="preserve">Section 57 - Authorizes MDAR to issue regulations for commercial feed and adopt and enforce </w:t>
      </w:r>
      <w:r>
        <w:rPr>
          <w:rFonts w:ascii="Times New Roman" w:hAnsi="Times New Roman" w:cs="Times New Roman"/>
        </w:rPr>
        <w:t>f</w:t>
      </w:r>
      <w:r w:rsidRPr="0043731D">
        <w:rPr>
          <w:rFonts w:ascii="Times New Roman" w:hAnsi="Times New Roman" w:cs="Times New Roman"/>
        </w:rPr>
        <w:t>ederal</w:t>
      </w:r>
      <w:r>
        <w:rPr>
          <w:rFonts w:ascii="Times New Roman" w:hAnsi="Times New Roman" w:cs="Times New Roman"/>
        </w:rPr>
        <w:t xml:space="preserve"> </w:t>
      </w:r>
      <w:r w:rsidRPr="0043731D">
        <w:rPr>
          <w:rFonts w:ascii="Times New Roman" w:hAnsi="Times New Roman" w:cs="Times New Roman"/>
        </w:rPr>
        <w:t xml:space="preserve">standards to ensure feed safety and compliance. </w:t>
      </w:r>
    </w:p>
    <w:p w14:paraId="67C80D3B" w14:textId="77777777" w:rsidR="0043731D" w:rsidRPr="0043731D" w:rsidRDefault="0043731D" w:rsidP="0043731D">
      <w:pPr>
        <w:spacing w:line="276" w:lineRule="auto"/>
        <w:ind w:left="1440"/>
        <w:rPr>
          <w:rFonts w:ascii="Times New Roman" w:hAnsi="Times New Roman" w:cs="Times New Roman"/>
        </w:rPr>
      </w:pPr>
      <w:r w:rsidRPr="0043731D">
        <w:rPr>
          <w:rFonts w:ascii="Times New Roman" w:hAnsi="Times New Roman" w:cs="Times New Roman"/>
        </w:rPr>
        <w:t xml:space="preserve">Section 58 - MDAR’s officers may enter, during business hours, any premises or vehicles involved in feed production, storage, transport, or distribution for inspection and sampling. </w:t>
      </w:r>
    </w:p>
    <w:p w14:paraId="00B07298" w14:textId="77777777" w:rsidR="0043731D" w:rsidRPr="0043731D" w:rsidRDefault="0043731D" w:rsidP="0043731D">
      <w:pPr>
        <w:spacing w:line="276" w:lineRule="auto"/>
        <w:ind w:left="720" w:firstLine="720"/>
        <w:rPr>
          <w:rFonts w:ascii="Times New Roman" w:hAnsi="Times New Roman" w:cs="Times New Roman"/>
        </w:rPr>
      </w:pPr>
      <w:r w:rsidRPr="0043731D">
        <w:rPr>
          <w:rFonts w:ascii="Times New Roman" w:hAnsi="Times New Roman" w:cs="Times New Roman"/>
        </w:rPr>
        <w:t xml:space="preserve">Section 59 - MDAR can obtain official samples at inspections and analyze them for compliance. </w:t>
      </w:r>
    </w:p>
    <w:p w14:paraId="0C28E2C0" w14:textId="77777777" w:rsidR="0043731D" w:rsidRPr="0043731D" w:rsidRDefault="0043731D" w:rsidP="0043731D">
      <w:pPr>
        <w:spacing w:line="276" w:lineRule="auto"/>
        <w:ind w:left="1440"/>
        <w:rPr>
          <w:rFonts w:ascii="Times New Roman" w:hAnsi="Times New Roman" w:cs="Times New Roman"/>
        </w:rPr>
      </w:pPr>
      <w:r w:rsidRPr="0043731D">
        <w:rPr>
          <w:rFonts w:ascii="Times New Roman" w:hAnsi="Times New Roman" w:cs="Times New Roman"/>
        </w:rPr>
        <w:t xml:space="preserve">Section 60 - MDAR may issue written orders to withhold from sale any feed suspected of non-compliance with sections 52–58. Courts can seize and dispose of non-compliant feed. MDAR may impose stop-sale orders, quarantines, seizures, or destruction of violations. </w:t>
      </w:r>
    </w:p>
    <w:p w14:paraId="0E02F622" w14:textId="178F95B4" w:rsidR="0043731D" w:rsidRDefault="0043731D" w:rsidP="0043731D">
      <w:pPr>
        <w:spacing w:line="276" w:lineRule="auto"/>
        <w:ind w:left="1440"/>
        <w:rPr>
          <w:rFonts w:ascii="Times New Roman" w:hAnsi="Times New Roman" w:cs="Times New Roman"/>
        </w:rPr>
      </w:pPr>
      <w:r w:rsidRPr="0043731D">
        <w:rPr>
          <w:rFonts w:ascii="Times New Roman" w:hAnsi="Times New Roman" w:cs="Times New Roman"/>
        </w:rPr>
        <w:t>Section 61 - Selling or offering feed without complying with sections 52–60 or impeding MDAR carries criminal penalties: $25–$100 for a first offense, and $100–$500 for subsequent offenses.</w:t>
      </w:r>
    </w:p>
    <w:p w14:paraId="70E3089A" w14:textId="77777777" w:rsidR="00BE460D" w:rsidRPr="00BE460D" w:rsidRDefault="00BE460D" w:rsidP="00BE460D">
      <w:pPr>
        <w:spacing w:line="276" w:lineRule="auto"/>
        <w:rPr>
          <w:rFonts w:ascii="Times New Roman" w:hAnsi="Times New Roman" w:cs="Times New Roman"/>
        </w:rPr>
      </w:pPr>
    </w:p>
    <w:p w14:paraId="50CDED63" w14:textId="45CBE7AD" w:rsidR="00BE460D" w:rsidRPr="00BE460D" w:rsidRDefault="00BE460D" w:rsidP="00BE460D">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46</w:t>
      </w:r>
      <w:r>
        <w:rPr>
          <w:rFonts w:ascii="Times New Roman" w:hAnsi="Times New Roman" w:cs="Times New Roman"/>
        </w:rPr>
        <w:tab/>
      </w:r>
      <w:r w:rsidRPr="00BE460D">
        <w:rPr>
          <w:rFonts w:ascii="Times New Roman" w:hAnsi="Times New Roman" w:cs="Times New Roman"/>
        </w:rPr>
        <w:t xml:space="preserve">New Section 125 of Chapter 128 (Agriculture) grants the Supreme Judicial Court and Superior Court authority to enforce Chapter 128 and its regulations. The Attorney General is entitled to prosecute enforcement actions in addition to other civil or criminal penalties. </w:t>
      </w:r>
    </w:p>
    <w:p w14:paraId="0718C91B" w14:textId="263E8125" w:rsidR="00BE460D" w:rsidRPr="00BE460D" w:rsidRDefault="00BE460D" w:rsidP="00BE460D">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47</w:t>
      </w:r>
      <w:r>
        <w:rPr>
          <w:rFonts w:ascii="Times New Roman" w:hAnsi="Times New Roman" w:cs="Times New Roman"/>
        </w:rPr>
        <w:tab/>
      </w:r>
      <w:r w:rsidRPr="00BE460D">
        <w:rPr>
          <w:rFonts w:ascii="Times New Roman" w:hAnsi="Times New Roman" w:cs="Times New Roman"/>
        </w:rPr>
        <w:t xml:space="preserve">New Section 6A of Chapter 131 directs the Director of the Division of Fisheries and Wildlife to evaluate land under its control for potential designation as forest reserves. Goals include carbon sequestration, habitat conservation, climate resilience, passive recreation and ecological research. Designation requires a majority vote by the Fisheries and Wildlife Board, and the removal of designation requires a two-thirds vote and approval by the Secretary of EEA. </w:t>
      </w:r>
    </w:p>
    <w:p w14:paraId="5CE7D7FD" w14:textId="77777777" w:rsidR="00BE460D" w:rsidRPr="00BE460D" w:rsidRDefault="00BE460D" w:rsidP="00BE460D">
      <w:pPr>
        <w:spacing w:line="276" w:lineRule="auto"/>
        <w:ind w:left="720"/>
        <w:rPr>
          <w:rFonts w:ascii="Times New Roman" w:hAnsi="Times New Roman" w:cs="Times New Roman"/>
        </w:rPr>
      </w:pPr>
      <w:r w:rsidRPr="00BE460D">
        <w:rPr>
          <w:rFonts w:ascii="Times New Roman" w:hAnsi="Times New Roman" w:cs="Times New Roman"/>
        </w:rPr>
        <w:lastRenderedPageBreak/>
        <w:t xml:space="preserve">Forest reserves will be passively managed. Specific actions such as invasive species control and public safety measures are permitted following consultation with a science advisory committee. Permit compatible uses like passive recreation, regulated hunting, trail maintenance, and research. </w:t>
      </w:r>
    </w:p>
    <w:p w14:paraId="4555F42E" w14:textId="2BB058CA" w:rsidR="00BE460D" w:rsidRPr="00BE460D" w:rsidRDefault="00BE460D" w:rsidP="00BE460D">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 xml:space="preserve">48 </w:t>
      </w:r>
      <w:r>
        <w:rPr>
          <w:rFonts w:ascii="Times New Roman" w:hAnsi="Times New Roman" w:cs="Times New Roman"/>
        </w:rPr>
        <w:tab/>
      </w:r>
      <w:r w:rsidRPr="00BE460D">
        <w:rPr>
          <w:rFonts w:ascii="Times New Roman" w:hAnsi="Times New Roman" w:cs="Times New Roman"/>
        </w:rPr>
        <w:t xml:space="preserve">Amends Section 40 of Chapter 131 (Fisheries and Wildlife) to update filing procedures for wetlands project notifications. </w:t>
      </w:r>
    </w:p>
    <w:p w14:paraId="0D855870" w14:textId="7EBB8157" w:rsidR="00BE460D" w:rsidRPr="00BE460D" w:rsidRDefault="00BE460D" w:rsidP="00BE460D">
      <w:pPr>
        <w:spacing w:line="276" w:lineRule="auto"/>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49</w:t>
      </w:r>
      <w:r>
        <w:rPr>
          <w:rFonts w:ascii="Times New Roman" w:hAnsi="Times New Roman" w:cs="Times New Roman"/>
        </w:rPr>
        <w:tab/>
      </w:r>
      <w:r w:rsidRPr="00BE460D">
        <w:rPr>
          <w:rFonts w:ascii="Times New Roman" w:hAnsi="Times New Roman" w:cs="Times New Roman"/>
        </w:rPr>
        <w:t xml:space="preserve">Amends the notification buffer zone from 1,000 ft to 100 ft. </w:t>
      </w:r>
    </w:p>
    <w:p w14:paraId="4F9E7E5A" w14:textId="233BC837" w:rsidR="00BE460D" w:rsidRPr="00BE460D" w:rsidRDefault="00BE460D" w:rsidP="00BE460D">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50</w:t>
      </w:r>
      <w:r>
        <w:rPr>
          <w:rFonts w:ascii="Times New Roman" w:hAnsi="Times New Roman" w:cs="Times New Roman"/>
        </w:rPr>
        <w:tab/>
      </w:r>
      <w:r w:rsidRPr="00BE460D">
        <w:rPr>
          <w:rFonts w:ascii="Times New Roman" w:hAnsi="Times New Roman" w:cs="Times New Roman"/>
        </w:rPr>
        <w:t xml:space="preserve">Section 40 of said chapter 131 is amended to detail the responsibility for conservation commissions to respond within 21 days to written requests to determine application of the Wetlands Protection Act. Certain activities shall proceed without filing </w:t>
      </w:r>
      <w:r w:rsidR="00DC1D56" w:rsidRPr="00BE460D">
        <w:rPr>
          <w:rFonts w:ascii="Times New Roman" w:hAnsi="Times New Roman" w:cs="Times New Roman"/>
        </w:rPr>
        <w:t>full</w:t>
      </w:r>
      <w:r w:rsidRPr="00BE460D">
        <w:rPr>
          <w:rFonts w:ascii="Times New Roman" w:hAnsi="Times New Roman" w:cs="Times New Roman"/>
        </w:rPr>
        <w:t xml:space="preserve"> notice of intent if they have minor or temporary impacts and follow conditions set by DEP. </w:t>
      </w:r>
    </w:p>
    <w:p w14:paraId="2DF7F57E" w14:textId="750257EB" w:rsidR="00C563A1" w:rsidRPr="00C563A1" w:rsidRDefault="00BE460D" w:rsidP="00C563A1">
      <w:pPr>
        <w:spacing w:line="276" w:lineRule="auto"/>
        <w:ind w:left="720"/>
        <w:rPr>
          <w:rFonts w:ascii="Times New Roman" w:hAnsi="Times New Roman" w:cs="Times New Roman"/>
        </w:rPr>
      </w:pPr>
      <w:r w:rsidRPr="00BE460D">
        <w:rPr>
          <w:rFonts w:ascii="Times New Roman" w:hAnsi="Times New Roman" w:cs="Times New Roman"/>
        </w:rPr>
        <w:t>DEP may identify categories of insignificant work that can be approved without public hearings or notices, via written approval from a conservation agent, chairperson, or the department. DEP retains the power to revoke such approvals within 7 days.</w:t>
      </w:r>
    </w:p>
    <w:p w14:paraId="1C91A4B6" w14:textId="11765ACC" w:rsidR="00C563A1" w:rsidRPr="00C563A1" w:rsidRDefault="00C563A1" w:rsidP="00C563A1">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51</w:t>
      </w:r>
      <w:r>
        <w:rPr>
          <w:rFonts w:ascii="Times New Roman" w:hAnsi="Times New Roman" w:cs="Times New Roman"/>
        </w:rPr>
        <w:tab/>
      </w:r>
      <w:r w:rsidRPr="00C563A1">
        <w:rPr>
          <w:rFonts w:ascii="Times New Roman" w:hAnsi="Times New Roman" w:cs="Times New Roman"/>
        </w:rPr>
        <w:t xml:space="preserve">Amends Chapter 131 (Fish and Game) Section 40 (Dredging or altering land bordering waters) to update procedures. Conservation commissions (or other local authorities) must hold a hearing within 21 days, provide public notification and determine if the proposed work affects protected interests (e.g., water supply, flood control, habitat, climate resilience). Special rules apply to riverfront areas. </w:t>
      </w:r>
    </w:p>
    <w:p w14:paraId="1A68ADF7" w14:textId="0517BA73" w:rsidR="00C563A1" w:rsidRPr="00C563A1" w:rsidRDefault="00C563A1" w:rsidP="00C563A1">
      <w:pPr>
        <w:spacing w:line="276" w:lineRule="auto"/>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52</w:t>
      </w:r>
      <w:r>
        <w:rPr>
          <w:rFonts w:ascii="Times New Roman" w:hAnsi="Times New Roman" w:cs="Times New Roman"/>
          <w:b/>
          <w:bCs/>
        </w:rPr>
        <w:tab/>
      </w:r>
      <w:r w:rsidRPr="00C563A1">
        <w:rPr>
          <w:rFonts w:ascii="Times New Roman" w:hAnsi="Times New Roman" w:cs="Times New Roman"/>
        </w:rPr>
        <w:t xml:space="preserve">Repeals Section 34 of Chapter 132 (State forests) </w:t>
      </w:r>
    </w:p>
    <w:p w14:paraId="3CE69A06" w14:textId="050F2858" w:rsidR="00C563A1" w:rsidRPr="00C563A1" w:rsidRDefault="00C563A1" w:rsidP="00C563A1">
      <w:pPr>
        <w:spacing w:line="276" w:lineRule="auto"/>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53</w:t>
      </w:r>
      <w:r>
        <w:rPr>
          <w:rFonts w:ascii="Times New Roman" w:hAnsi="Times New Roman" w:cs="Times New Roman"/>
        </w:rPr>
        <w:tab/>
      </w:r>
      <w:r w:rsidRPr="00C563A1">
        <w:rPr>
          <w:rFonts w:ascii="Times New Roman" w:hAnsi="Times New Roman" w:cs="Times New Roman"/>
        </w:rPr>
        <w:t xml:space="preserve">Repeals Section 7 of Chapter 132A (Fees related to Endangered Species Fund) </w:t>
      </w:r>
    </w:p>
    <w:p w14:paraId="75AFA1FB" w14:textId="663822F8" w:rsidR="00C563A1" w:rsidRPr="00C563A1" w:rsidRDefault="00C563A1" w:rsidP="00C563A1">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54</w:t>
      </w:r>
      <w:r>
        <w:rPr>
          <w:rFonts w:ascii="Times New Roman" w:hAnsi="Times New Roman" w:cs="Times New Roman"/>
        </w:rPr>
        <w:tab/>
      </w:r>
      <w:r w:rsidRPr="00C563A1">
        <w:rPr>
          <w:rFonts w:ascii="Times New Roman" w:hAnsi="Times New Roman" w:cs="Times New Roman"/>
        </w:rPr>
        <w:t xml:space="preserve">Amends Section 7A of Chapter 132A to replace “Division of Forest and Parks” with “Department of Conservation and Recreation.” </w:t>
      </w:r>
    </w:p>
    <w:p w14:paraId="6DE61729" w14:textId="5B35EC03" w:rsidR="00C563A1" w:rsidRPr="00C563A1" w:rsidRDefault="00C563A1" w:rsidP="00C563A1">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55</w:t>
      </w:r>
      <w:r>
        <w:rPr>
          <w:rFonts w:ascii="Times New Roman" w:hAnsi="Times New Roman" w:cs="Times New Roman"/>
        </w:rPr>
        <w:tab/>
      </w:r>
      <w:r w:rsidRPr="00C563A1">
        <w:rPr>
          <w:rFonts w:ascii="Times New Roman" w:hAnsi="Times New Roman" w:cs="Times New Roman"/>
        </w:rPr>
        <w:t xml:space="preserve">The second through fifth paragraphs of Section 7A of Chapter 132A regarding agency authority regarding park management and violations. </w:t>
      </w:r>
    </w:p>
    <w:p w14:paraId="2F137F33" w14:textId="549B5425" w:rsidR="00C563A1" w:rsidRPr="00C563A1" w:rsidRDefault="00A67210" w:rsidP="00A6721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56</w:t>
      </w:r>
      <w:r>
        <w:rPr>
          <w:rFonts w:ascii="Times New Roman" w:hAnsi="Times New Roman" w:cs="Times New Roman"/>
        </w:rPr>
        <w:tab/>
      </w:r>
      <w:r w:rsidR="00C563A1" w:rsidRPr="00C563A1">
        <w:rPr>
          <w:rFonts w:ascii="Times New Roman" w:hAnsi="Times New Roman" w:cs="Times New Roman"/>
        </w:rPr>
        <w:t xml:space="preserve">Amends language to Section 7A authorizing park rangers to assist the Bureau of Fire Control with fire detection and suppression. </w:t>
      </w:r>
    </w:p>
    <w:p w14:paraId="1A039262" w14:textId="461BF7D3" w:rsidR="00C563A1" w:rsidRPr="00C563A1" w:rsidRDefault="00A67210" w:rsidP="00A67210">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57</w:t>
      </w:r>
      <w:r>
        <w:rPr>
          <w:rFonts w:ascii="Times New Roman" w:hAnsi="Times New Roman" w:cs="Times New Roman"/>
        </w:rPr>
        <w:tab/>
      </w:r>
      <w:r w:rsidR="00C563A1" w:rsidRPr="00C563A1">
        <w:rPr>
          <w:rFonts w:ascii="Times New Roman" w:hAnsi="Times New Roman" w:cs="Times New Roman"/>
        </w:rPr>
        <w:t xml:space="preserve">Amends Section 93 of Chapter 143 to increase the State Board of Building Regulations and Standards (BBRS) membership from 15 to 17 members. </w:t>
      </w:r>
    </w:p>
    <w:p w14:paraId="16137EB0" w14:textId="13EE8DD4" w:rsidR="00C563A1" w:rsidRPr="00C563A1" w:rsidRDefault="00A67210" w:rsidP="00C563A1">
      <w:pPr>
        <w:spacing w:line="276" w:lineRule="auto"/>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58</w:t>
      </w:r>
      <w:r>
        <w:rPr>
          <w:rFonts w:ascii="Times New Roman" w:hAnsi="Times New Roman" w:cs="Times New Roman"/>
        </w:rPr>
        <w:tab/>
      </w:r>
      <w:r w:rsidR="00C563A1" w:rsidRPr="00C563A1">
        <w:rPr>
          <w:rFonts w:ascii="Times New Roman" w:hAnsi="Times New Roman" w:cs="Times New Roman"/>
        </w:rPr>
        <w:t xml:space="preserve">Increases the BBRS members appointed by the Governor from 12 to 14. </w:t>
      </w:r>
    </w:p>
    <w:p w14:paraId="04EFEB8D" w14:textId="629F7C30" w:rsidR="00C563A1" w:rsidRPr="00C563A1" w:rsidRDefault="00CD0D18" w:rsidP="00CD0D18">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59</w:t>
      </w:r>
      <w:r>
        <w:rPr>
          <w:rFonts w:ascii="Times New Roman" w:hAnsi="Times New Roman" w:cs="Times New Roman"/>
        </w:rPr>
        <w:tab/>
      </w:r>
      <w:r w:rsidR="00C563A1" w:rsidRPr="00C563A1">
        <w:rPr>
          <w:rFonts w:ascii="Times New Roman" w:hAnsi="Times New Roman" w:cs="Times New Roman"/>
        </w:rPr>
        <w:t xml:space="preserve">Section 93 is amended to add new positions to BBRS </w:t>
      </w:r>
      <w:r w:rsidR="00DC1D56" w:rsidRPr="00C563A1">
        <w:rPr>
          <w:rFonts w:ascii="Times New Roman" w:hAnsi="Times New Roman" w:cs="Times New Roman"/>
        </w:rPr>
        <w:t>including</w:t>
      </w:r>
      <w:r w:rsidR="00C563A1" w:rsidRPr="00C563A1">
        <w:rPr>
          <w:rFonts w:ascii="Times New Roman" w:hAnsi="Times New Roman" w:cs="Times New Roman"/>
        </w:rPr>
        <w:t xml:space="preserve"> one expert in climate risk, one in climate-resilient design and one expert in housing development. </w:t>
      </w:r>
    </w:p>
    <w:p w14:paraId="032C29E3" w14:textId="3194B4C4" w:rsidR="00C563A1" w:rsidRPr="00C563A1" w:rsidRDefault="00CD0D18" w:rsidP="00CD0D18">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60</w:t>
      </w:r>
      <w:r>
        <w:rPr>
          <w:rFonts w:ascii="Times New Roman" w:hAnsi="Times New Roman" w:cs="Times New Roman"/>
        </w:rPr>
        <w:tab/>
      </w:r>
      <w:r w:rsidR="00C563A1" w:rsidRPr="00C563A1">
        <w:rPr>
          <w:rFonts w:ascii="Times New Roman" w:hAnsi="Times New Roman" w:cs="Times New Roman"/>
        </w:rPr>
        <w:t xml:space="preserve">Section 95 of Chapter 143 (Building codes) is amended to add a new subsection (d) requiring that building regulations address climate risks with the aim of reducing damage, protecting occupants' health and safety, and supporting resilience in buildings. </w:t>
      </w:r>
    </w:p>
    <w:p w14:paraId="504F9CA4" w14:textId="26FB46F9" w:rsidR="00C563A1" w:rsidRPr="00C563A1" w:rsidRDefault="00CD0D18" w:rsidP="00CD0D18">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61</w:t>
      </w:r>
      <w:r>
        <w:rPr>
          <w:rFonts w:ascii="Times New Roman" w:hAnsi="Times New Roman" w:cs="Times New Roman"/>
        </w:rPr>
        <w:tab/>
      </w:r>
      <w:r w:rsidR="00C563A1" w:rsidRPr="00C563A1">
        <w:rPr>
          <w:rFonts w:ascii="Times New Roman" w:hAnsi="Times New Roman" w:cs="Times New Roman"/>
        </w:rPr>
        <w:t xml:space="preserve">Amends Chapter 183 by adding Section 70, which establishes new flood risk disclosure requirements for </w:t>
      </w:r>
      <w:r w:rsidR="001743B4" w:rsidRPr="00C563A1">
        <w:rPr>
          <w:rFonts w:ascii="Times New Roman" w:hAnsi="Times New Roman" w:cs="Times New Roman"/>
        </w:rPr>
        <w:t>real residential</w:t>
      </w:r>
      <w:r w:rsidR="00C563A1" w:rsidRPr="00C563A1">
        <w:rPr>
          <w:rFonts w:ascii="Times New Roman" w:hAnsi="Times New Roman" w:cs="Times New Roman"/>
        </w:rPr>
        <w:t xml:space="preserve"> property (1 to 4 family homes, condos, co-ops). The Secretary of EEA, in consultation with Housing and Livable Communities, must provide standardized forms detailing </w:t>
      </w:r>
      <w:r w:rsidR="00DC1D56" w:rsidRPr="00C563A1">
        <w:rPr>
          <w:rFonts w:ascii="Times New Roman" w:hAnsi="Times New Roman" w:cs="Times New Roman"/>
        </w:rPr>
        <w:t>flood plain</w:t>
      </w:r>
      <w:r w:rsidR="00C563A1" w:rsidRPr="00C563A1">
        <w:rPr>
          <w:rFonts w:ascii="Times New Roman" w:hAnsi="Times New Roman" w:cs="Times New Roman"/>
        </w:rPr>
        <w:t xml:space="preserve"> status, </w:t>
      </w:r>
      <w:r w:rsidR="00C563A1" w:rsidRPr="00C563A1">
        <w:rPr>
          <w:rFonts w:ascii="Times New Roman" w:hAnsi="Times New Roman" w:cs="Times New Roman"/>
        </w:rPr>
        <w:lastRenderedPageBreak/>
        <w:t xml:space="preserve">historical flood damage, and insurance info. Sellers and landlords must provide these materials before any purchase or lease agreement is signed. Leases must also include a FEMA flood insurance notice. Noncompliance may result in liability and consumer protection violations under Chapter 93A. </w:t>
      </w:r>
    </w:p>
    <w:p w14:paraId="04BB5E76" w14:textId="41427B28" w:rsidR="001E3BC7" w:rsidRPr="001E3BC7" w:rsidRDefault="00CD0D18"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62</w:t>
      </w:r>
      <w:r>
        <w:rPr>
          <w:rFonts w:ascii="Times New Roman" w:hAnsi="Times New Roman" w:cs="Times New Roman"/>
        </w:rPr>
        <w:tab/>
      </w:r>
      <w:r w:rsidR="00C563A1" w:rsidRPr="00C563A1">
        <w:rPr>
          <w:rFonts w:ascii="Times New Roman" w:hAnsi="Times New Roman" w:cs="Times New Roman"/>
        </w:rPr>
        <w:t>Updates Section 32 of Chapter 184 by replacing three references to “Metropolitan District Commission” with “Department of Conservation and Recreation.”</w:t>
      </w:r>
    </w:p>
    <w:p w14:paraId="232374CA" w14:textId="7950233D" w:rsidR="001E3BC7" w:rsidRPr="001E3BC7" w:rsidRDefault="001E3BC7"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 xml:space="preserve">63 </w:t>
      </w:r>
      <w:r>
        <w:rPr>
          <w:rFonts w:ascii="Times New Roman" w:hAnsi="Times New Roman" w:cs="Times New Roman"/>
        </w:rPr>
        <w:tab/>
      </w:r>
      <w:r w:rsidRPr="001E3BC7">
        <w:rPr>
          <w:rFonts w:ascii="Times New Roman" w:hAnsi="Times New Roman" w:cs="Times New Roman"/>
        </w:rPr>
        <w:t xml:space="preserve">Adds a paragraph to Section 32 of Chapter 184 (Agricultural land restrictions) that allows certain state officials to designate others to approve land use restrictions. </w:t>
      </w:r>
    </w:p>
    <w:p w14:paraId="22442B66" w14:textId="2C05D97D" w:rsidR="001E3BC7" w:rsidRPr="001E3BC7" w:rsidRDefault="001E3BC7"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64</w:t>
      </w:r>
      <w:r>
        <w:rPr>
          <w:rFonts w:ascii="Times New Roman" w:hAnsi="Times New Roman" w:cs="Times New Roman"/>
        </w:rPr>
        <w:tab/>
      </w:r>
      <w:r w:rsidRPr="001E3BC7">
        <w:rPr>
          <w:rFonts w:ascii="Times New Roman" w:hAnsi="Times New Roman" w:cs="Times New Roman"/>
        </w:rPr>
        <w:t xml:space="preserve">Repeals Section 7 of Chapter 330 of the Acts of 1983, pertaining to the Nongame Wildlife Fund. </w:t>
      </w:r>
    </w:p>
    <w:p w14:paraId="2C419C82" w14:textId="22F8DDC7" w:rsidR="001E3BC7" w:rsidRPr="001E3BC7" w:rsidRDefault="001E3BC7"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65</w:t>
      </w:r>
      <w:r>
        <w:rPr>
          <w:rFonts w:ascii="Times New Roman" w:hAnsi="Times New Roman" w:cs="Times New Roman"/>
        </w:rPr>
        <w:tab/>
      </w:r>
      <w:r w:rsidRPr="001E3BC7">
        <w:rPr>
          <w:rFonts w:ascii="Times New Roman" w:hAnsi="Times New Roman" w:cs="Times New Roman"/>
        </w:rPr>
        <w:t xml:space="preserve">Expands Section 177 of Chapter 25 of the Acts of 2009 to transfer additional roads and parkways from DCR to MassDOT (Charles River Dam Road, Revere Beach Parkway, </w:t>
      </w:r>
      <w:proofErr w:type="spellStart"/>
      <w:r w:rsidRPr="001E3BC7">
        <w:rPr>
          <w:rFonts w:ascii="Times New Roman" w:hAnsi="Times New Roman" w:cs="Times New Roman"/>
        </w:rPr>
        <w:t>Lynnway</w:t>
      </w:r>
      <w:proofErr w:type="spellEnd"/>
      <w:r w:rsidRPr="001E3BC7">
        <w:rPr>
          <w:rFonts w:ascii="Times New Roman" w:hAnsi="Times New Roman" w:cs="Times New Roman"/>
        </w:rPr>
        <w:t xml:space="preserve">) in Boston, Medford, Somerville, Revere, and Lynn. </w:t>
      </w:r>
    </w:p>
    <w:p w14:paraId="6C1DE065" w14:textId="609334E5" w:rsidR="001E3BC7" w:rsidRPr="001E3BC7" w:rsidRDefault="001E3BC7"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66</w:t>
      </w:r>
      <w:r>
        <w:rPr>
          <w:rFonts w:ascii="Times New Roman" w:hAnsi="Times New Roman" w:cs="Times New Roman"/>
        </w:rPr>
        <w:tab/>
      </w:r>
      <w:r w:rsidRPr="001E3BC7">
        <w:rPr>
          <w:rFonts w:ascii="Times New Roman" w:hAnsi="Times New Roman" w:cs="Times New Roman"/>
        </w:rPr>
        <w:t xml:space="preserve">Section 69 of chapter 209 of the acts of 2018 is amended to add new state-managed properties to DCR for management and preservation. </w:t>
      </w:r>
    </w:p>
    <w:p w14:paraId="5136733C" w14:textId="04E8842F" w:rsidR="001E3BC7" w:rsidRPr="001E3BC7" w:rsidRDefault="001E3BC7"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67</w:t>
      </w:r>
      <w:r>
        <w:rPr>
          <w:rFonts w:ascii="Times New Roman" w:hAnsi="Times New Roman" w:cs="Times New Roman"/>
        </w:rPr>
        <w:tab/>
      </w:r>
      <w:r w:rsidRPr="001E3BC7">
        <w:rPr>
          <w:rFonts w:ascii="Times New Roman" w:hAnsi="Times New Roman" w:cs="Times New Roman"/>
        </w:rPr>
        <w:t xml:space="preserve">Establishes a 21-member commission to develop a statewide strategic vision for state ports, including 10 designated port areas (e.g., Gloucester, Salem, South Boston, New Bedford). The commission will assess industry sectors such as fishing, shipping, energy, tourism, and ocean tech, analyzing infrastructure, growth opportunities, and workforce needs. </w:t>
      </w:r>
    </w:p>
    <w:p w14:paraId="30EF980B" w14:textId="7D95202D" w:rsidR="001E3BC7" w:rsidRPr="001E3BC7" w:rsidRDefault="001E3BC7"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68</w:t>
      </w:r>
      <w:r>
        <w:rPr>
          <w:rFonts w:ascii="Times New Roman" w:hAnsi="Times New Roman" w:cs="Times New Roman"/>
        </w:rPr>
        <w:tab/>
      </w:r>
      <w:r w:rsidRPr="001E3BC7">
        <w:rPr>
          <w:rFonts w:ascii="Times New Roman" w:hAnsi="Times New Roman" w:cs="Times New Roman"/>
        </w:rPr>
        <w:t xml:space="preserve">Creates a commission to develop a regional flood risk mitigation and resilience plan for the Connecticut River Valley through 2050. The 21-member group includes state officials, municipal reps, utility and agriculture stakeholders, environmental groups, labor, and higher education. The plan will identify and prioritize projects, policy changes, and strategies to protect infrastructure, vulnerable populations, and natural resources. </w:t>
      </w:r>
    </w:p>
    <w:p w14:paraId="72A8B044" w14:textId="4EF31F0B" w:rsidR="001E3BC7" w:rsidRPr="001E3BC7" w:rsidRDefault="001E3BC7"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69</w:t>
      </w:r>
      <w:r>
        <w:rPr>
          <w:rFonts w:ascii="Times New Roman" w:hAnsi="Times New Roman" w:cs="Times New Roman"/>
        </w:rPr>
        <w:tab/>
      </w:r>
      <w:r w:rsidRPr="001E3BC7">
        <w:rPr>
          <w:rFonts w:ascii="Times New Roman" w:hAnsi="Times New Roman" w:cs="Times New Roman"/>
        </w:rPr>
        <w:t xml:space="preserve">Authorizes the transfer of specific roads to local municipalities: Ravine Road to the towns of Stoneham and Melrose, and Everett Street in Allston-Brighton to the city of Boston. </w:t>
      </w:r>
    </w:p>
    <w:p w14:paraId="4C7F0B7A" w14:textId="60DA80BB" w:rsidR="001E3BC7" w:rsidRPr="001E3BC7" w:rsidRDefault="001E3BC7"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70</w:t>
      </w:r>
      <w:r>
        <w:rPr>
          <w:rFonts w:ascii="Times New Roman" w:hAnsi="Times New Roman" w:cs="Times New Roman"/>
        </w:rPr>
        <w:tab/>
      </w:r>
      <w:r w:rsidR="00BE0A40">
        <w:rPr>
          <w:rFonts w:ascii="Times New Roman" w:hAnsi="Times New Roman" w:cs="Times New Roman"/>
        </w:rPr>
        <w:t>Requires</w:t>
      </w:r>
      <w:r w:rsidRPr="001E3BC7">
        <w:rPr>
          <w:rFonts w:ascii="Times New Roman" w:hAnsi="Times New Roman" w:cs="Times New Roman"/>
        </w:rPr>
        <w:t xml:space="preserve"> the MWRA to make annual $50,000 payments in FY2027 and FY2028 to 11 towns hosting the Quabbin Reservoir (e.g., Belchertown, Ware, Shutesbury) as compensation for their role in preserving this water resource. </w:t>
      </w:r>
    </w:p>
    <w:p w14:paraId="40E81B04" w14:textId="736C1430" w:rsidR="001E3BC7" w:rsidRPr="001E3BC7" w:rsidRDefault="00BE0A40"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71</w:t>
      </w:r>
      <w:r>
        <w:rPr>
          <w:rFonts w:ascii="Times New Roman" w:hAnsi="Times New Roman" w:cs="Times New Roman"/>
        </w:rPr>
        <w:tab/>
      </w:r>
      <w:r w:rsidR="001E3BC7" w:rsidRPr="001E3BC7">
        <w:rPr>
          <w:rFonts w:ascii="Times New Roman" w:hAnsi="Times New Roman" w:cs="Times New Roman"/>
        </w:rPr>
        <w:t xml:space="preserve">Permits a portion of capital funds authorized in this act to be used for costs related to title insurance, title examinations, reports, and certifications. </w:t>
      </w:r>
    </w:p>
    <w:p w14:paraId="52ABE67E" w14:textId="0766521D" w:rsidR="001E3BC7" w:rsidRDefault="00BE0A40" w:rsidP="001E3BC7">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72</w:t>
      </w:r>
      <w:r>
        <w:rPr>
          <w:rFonts w:ascii="Times New Roman" w:hAnsi="Times New Roman" w:cs="Times New Roman"/>
        </w:rPr>
        <w:tab/>
      </w:r>
      <w:r w:rsidR="001E3BC7" w:rsidRPr="001E3BC7">
        <w:rPr>
          <w:rFonts w:ascii="Times New Roman" w:hAnsi="Times New Roman" w:cs="Times New Roman"/>
        </w:rPr>
        <w:t>Allows state agencies to reimburse nonprofit land trusts and conservation organizations—up to 5% of appropriated acquisition funds—for reasonable due diligence and transaction costs when acquiring land for the commonwealth.</w:t>
      </w:r>
    </w:p>
    <w:p w14:paraId="7E3690BD" w14:textId="1E82576A" w:rsidR="0046775C" w:rsidRPr="0046775C" w:rsidRDefault="0046775C" w:rsidP="0046775C">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73</w:t>
      </w:r>
      <w:r>
        <w:rPr>
          <w:rFonts w:ascii="Times New Roman" w:hAnsi="Times New Roman" w:cs="Times New Roman"/>
        </w:rPr>
        <w:tab/>
      </w:r>
      <w:r w:rsidRPr="0046775C">
        <w:rPr>
          <w:rFonts w:ascii="Times New Roman" w:hAnsi="Times New Roman" w:cs="Times New Roman"/>
        </w:rPr>
        <w:t xml:space="preserve">Requires the Secretary of Energy and Environmental Affairs, in consultation with housing and environmental agencies, to issue guidelines within six months identifying priority housing types for implementation under Sections 12, 31, and 51 of this act. It also mandates defining “nature-based solutions projects”. These projects involve using natural methods to restore or enhance wetlands while boosting resilience and ecological function. </w:t>
      </w:r>
    </w:p>
    <w:p w14:paraId="6E135821" w14:textId="4339D1D6" w:rsidR="0046775C" w:rsidRPr="0046775C" w:rsidRDefault="0046775C" w:rsidP="0046775C">
      <w:pPr>
        <w:spacing w:line="276" w:lineRule="auto"/>
        <w:ind w:left="720" w:hanging="720"/>
        <w:rPr>
          <w:rFonts w:ascii="Times New Roman" w:hAnsi="Times New Roman" w:cs="Times New Roman"/>
        </w:rPr>
      </w:pPr>
      <w:r w:rsidRPr="004A4AAD">
        <w:rPr>
          <w:rFonts w:ascii="Times New Roman" w:hAnsi="Times New Roman" w:cs="Times New Roman"/>
        </w:rPr>
        <w:lastRenderedPageBreak/>
        <w:t>§</w:t>
      </w:r>
      <w:r>
        <w:rPr>
          <w:rFonts w:ascii="Times New Roman" w:hAnsi="Times New Roman" w:cs="Times New Roman"/>
        </w:rPr>
        <w:t>74</w:t>
      </w:r>
      <w:r>
        <w:rPr>
          <w:rFonts w:ascii="Times New Roman" w:hAnsi="Times New Roman" w:cs="Times New Roman"/>
        </w:rPr>
        <w:tab/>
      </w:r>
      <w:r w:rsidRPr="0046775C">
        <w:rPr>
          <w:rFonts w:ascii="Times New Roman" w:hAnsi="Times New Roman" w:cs="Times New Roman"/>
        </w:rPr>
        <w:t xml:space="preserve">Directs the Secretary of Energy and Environmental Affairs, with DEP and the Division of Fish and Game, to create resilience-based culvert design standards, considering future precipitation, stormwater impacts, and wildlife. These standards, to be issued within six months and reviewed every five years, aim to streamline </w:t>
      </w:r>
      <w:r w:rsidR="00F56C9B" w:rsidRPr="0046775C">
        <w:rPr>
          <w:rFonts w:ascii="Times New Roman" w:hAnsi="Times New Roman" w:cs="Times New Roman"/>
        </w:rPr>
        <w:t>permitting</w:t>
      </w:r>
      <w:r w:rsidRPr="0046775C">
        <w:rPr>
          <w:rFonts w:ascii="Times New Roman" w:hAnsi="Times New Roman" w:cs="Times New Roman"/>
        </w:rPr>
        <w:t xml:space="preserve"> new or replacement municipal culverts, incorporating existing stream and tidal crossing standards. Specifies conditions under which culvert projects can qualify for general permits or special treatment. Eligible projects must involve municipal repairs or replacements, comply with resilience standards, preserve transportation capacity, and undergo endangered species review if in priority habitat. Requires the Secretary and DEP to issue or update regulations under Chapter 30, Chapter 91, Chapter 131, and Section 401 of the Federal Water Pollution Control Act to facilitate streamlined approvals for qualifying culvert projects. DEP must issue, deny, or waive water quality certifications within 60 days of a complete application. Instructs DEP to create a general permit under Section 40 of Chapter 131 for eligible culvert projects. The process includes streamlined notification, no public hearing, and a 42-day window for local conservation commissions to act. </w:t>
      </w:r>
    </w:p>
    <w:p w14:paraId="7728D3EF" w14:textId="3B116E5F" w:rsidR="0046775C" w:rsidRPr="0046775C" w:rsidRDefault="0046775C" w:rsidP="0046775C">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75</w:t>
      </w:r>
      <w:r>
        <w:rPr>
          <w:rFonts w:ascii="Times New Roman" w:hAnsi="Times New Roman" w:cs="Times New Roman"/>
        </w:rPr>
        <w:tab/>
      </w:r>
      <w:r w:rsidRPr="0046775C">
        <w:rPr>
          <w:rFonts w:ascii="Times New Roman" w:hAnsi="Times New Roman" w:cs="Times New Roman"/>
        </w:rPr>
        <w:t xml:space="preserve">This section repeals Section 74 in 10 years (sunsets Section 74). </w:t>
      </w:r>
    </w:p>
    <w:p w14:paraId="74577208" w14:textId="7A51412D" w:rsidR="0046775C" w:rsidRPr="0046775C" w:rsidRDefault="0046775C" w:rsidP="0046775C">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76</w:t>
      </w:r>
      <w:r>
        <w:rPr>
          <w:rFonts w:ascii="Times New Roman" w:hAnsi="Times New Roman" w:cs="Times New Roman"/>
        </w:rPr>
        <w:tab/>
      </w:r>
      <w:r w:rsidRPr="0046775C">
        <w:rPr>
          <w:rFonts w:ascii="Times New Roman" w:hAnsi="Times New Roman" w:cs="Times New Roman"/>
        </w:rPr>
        <w:t xml:space="preserve">Amends section 168(d)(2) of Chapter 175 of the General Laws to authorize the comptroller to transfer funds annually on December 1 to the Resilience Revolving Fund, up to the difference between fees collected in prior years and those collected in FY2027. </w:t>
      </w:r>
    </w:p>
    <w:p w14:paraId="43884547" w14:textId="6D833E15" w:rsidR="00F56C9B" w:rsidRPr="00F56C9B" w:rsidRDefault="00116F9A" w:rsidP="00F56C9B">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77</w:t>
      </w:r>
      <w:r>
        <w:rPr>
          <w:rFonts w:ascii="Times New Roman" w:hAnsi="Times New Roman" w:cs="Times New Roman"/>
        </w:rPr>
        <w:tab/>
      </w:r>
      <w:r w:rsidR="0046775C" w:rsidRPr="0046775C">
        <w:rPr>
          <w:rFonts w:ascii="Times New Roman" w:hAnsi="Times New Roman" w:cs="Times New Roman"/>
        </w:rPr>
        <w:t>Terminates availability of unspent balances in numerous bond-funded accounts 180 days after the Act’s effective date, deauthorizing old or inactive funding authorizations.</w:t>
      </w:r>
    </w:p>
    <w:p w14:paraId="5DD696A6" w14:textId="32E461C6" w:rsidR="00F56C9B" w:rsidRPr="00F56C9B" w:rsidRDefault="00F56C9B" w:rsidP="00F56C9B">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78</w:t>
      </w:r>
      <w:r>
        <w:rPr>
          <w:rFonts w:ascii="Times New Roman" w:hAnsi="Times New Roman" w:cs="Times New Roman"/>
        </w:rPr>
        <w:tab/>
      </w:r>
      <w:r w:rsidRPr="00F56C9B">
        <w:rPr>
          <w:rFonts w:ascii="Times New Roman" w:hAnsi="Times New Roman" w:cs="Times New Roman"/>
        </w:rPr>
        <w:t xml:space="preserve">Authorizes the state treasurer to issue up to $2.511 billion in general obligation bonds for Sections 2 through 2D, with a repayment deadline no later than June 30, 2052. </w:t>
      </w:r>
    </w:p>
    <w:p w14:paraId="0C5E40B0" w14:textId="5408C909" w:rsidR="00F56C9B" w:rsidRPr="00F56C9B" w:rsidRDefault="00F56C9B" w:rsidP="00F56C9B">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79</w:t>
      </w:r>
      <w:r>
        <w:rPr>
          <w:rFonts w:ascii="Times New Roman" w:hAnsi="Times New Roman" w:cs="Times New Roman"/>
        </w:rPr>
        <w:tab/>
      </w:r>
      <w:r w:rsidRPr="00F56C9B">
        <w:rPr>
          <w:rFonts w:ascii="Times New Roman" w:hAnsi="Times New Roman" w:cs="Times New Roman"/>
        </w:rPr>
        <w:t xml:space="preserve">Allows issuance of up to $385 million in general obligation bonds to fund Section 2E, due for repayment by June 30, 2052. </w:t>
      </w:r>
    </w:p>
    <w:p w14:paraId="16E4665F" w14:textId="1D47D711" w:rsidR="00F56C9B" w:rsidRPr="00F56C9B" w:rsidRDefault="00F56C9B" w:rsidP="00F56C9B">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80</w:t>
      </w:r>
      <w:r>
        <w:rPr>
          <w:rFonts w:ascii="Times New Roman" w:hAnsi="Times New Roman" w:cs="Times New Roman"/>
        </w:rPr>
        <w:tab/>
      </w:r>
      <w:r w:rsidRPr="00F56C9B">
        <w:rPr>
          <w:rFonts w:ascii="Times New Roman" w:hAnsi="Times New Roman" w:cs="Times New Roman"/>
        </w:rPr>
        <w:t xml:space="preserve">Permits issuance of up to $100 million in general obligation bonds for Sections 2F through 2G, ending no later than June 30, 2062. </w:t>
      </w:r>
    </w:p>
    <w:p w14:paraId="53381A76" w14:textId="12860DBC" w:rsidR="00F56C9B" w:rsidRPr="00F56C9B" w:rsidRDefault="00F56C9B" w:rsidP="00F56C9B">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81</w:t>
      </w:r>
      <w:r>
        <w:rPr>
          <w:rFonts w:ascii="Times New Roman" w:hAnsi="Times New Roman" w:cs="Times New Roman"/>
        </w:rPr>
        <w:tab/>
      </w:r>
      <w:r w:rsidRPr="00F56C9B">
        <w:rPr>
          <w:rFonts w:ascii="Times New Roman" w:hAnsi="Times New Roman" w:cs="Times New Roman"/>
        </w:rPr>
        <w:t xml:space="preserve">Specifies that Sections 7, 13–20, 34–36, 40, 45, 52–56, and 61 take effect 90 days after the Act’s effective date. </w:t>
      </w:r>
    </w:p>
    <w:p w14:paraId="2A5BF371" w14:textId="08D9FBAA" w:rsidR="00F56C9B" w:rsidRPr="00F56C9B" w:rsidRDefault="00F56C9B" w:rsidP="00F56C9B">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82</w:t>
      </w:r>
      <w:r>
        <w:rPr>
          <w:rFonts w:ascii="Times New Roman" w:hAnsi="Times New Roman" w:cs="Times New Roman"/>
        </w:rPr>
        <w:tab/>
      </w:r>
      <w:r w:rsidRPr="00F56C9B">
        <w:rPr>
          <w:rFonts w:ascii="Times New Roman" w:hAnsi="Times New Roman" w:cs="Times New Roman"/>
        </w:rPr>
        <w:t xml:space="preserve">Sets the effective date of Sections 11 and 76 as July 1, 2026. </w:t>
      </w:r>
    </w:p>
    <w:p w14:paraId="3C2CF3CF" w14:textId="1A05CEC5" w:rsidR="00116F9A" w:rsidRDefault="00F56C9B" w:rsidP="00F56C9B">
      <w:pPr>
        <w:spacing w:line="276" w:lineRule="auto"/>
        <w:ind w:left="720" w:hanging="720"/>
        <w:rPr>
          <w:rFonts w:ascii="Times New Roman" w:hAnsi="Times New Roman" w:cs="Times New Roman"/>
        </w:rPr>
      </w:pPr>
      <w:r w:rsidRPr="004A4AAD">
        <w:rPr>
          <w:rFonts w:ascii="Times New Roman" w:hAnsi="Times New Roman" w:cs="Times New Roman"/>
        </w:rPr>
        <w:t>§</w:t>
      </w:r>
      <w:r>
        <w:rPr>
          <w:rFonts w:ascii="Times New Roman" w:hAnsi="Times New Roman" w:cs="Times New Roman"/>
        </w:rPr>
        <w:t>83</w:t>
      </w:r>
      <w:r>
        <w:rPr>
          <w:rFonts w:ascii="Times New Roman" w:hAnsi="Times New Roman" w:cs="Times New Roman"/>
        </w:rPr>
        <w:tab/>
      </w:r>
      <w:r w:rsidRPr="00F56C9B">
        <w:rPr>
          <w:rFonts w:ascii="Times New Roman" w:hAnsi="Times New Roman" w:cs="Times New Roman"/>
        </w:rPr>
        <w:t>Repeal of Section 74 (as enacted in Section 75) for 10 years from the effective date of this Act.</w:t>
      </w:r>
    </w:p>
    <w:p w14:paraId="4FB161F0" w14:textId="63070ED9" w:rsidR="00116F9A" w:rsidRPr="00116F9A" w:rsidRDefault="00116F9A" w:rsidP="00116F9A">
      <w:pPr>
        <w:tabs>
          <w:tab w:val="left" w:pos="8272"/>
        </w:tabs>
        <w:rPr>
          <w:rFonts w:ascii="Times New Roman" w:hAnsi="Times New Roman" w:cs="Times New Roman"/>
        </w:rPr>
      </w:pPr>
      <w:r>
        <w:rPr>
          <w:rFonts w:ascii="Times New Roman" w:hAnsi="Times New Roman" w:cs="Times New Roman"/>
        </w:rPr>
        <w:tab/>
      </w:r>
    </w:p>
    <w:sectPr w:rsidR="00116F9A" w:rsidRPr="00116F9A" w:rsidSect="00D871F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89C1" w14:textId="77777777" w:rsidR="00A4441F" w:rsidRDefault="00A4441F" w:rsidP="009C3BBD">
      <w:pPr>
        <w:spacing w:after="0" w:line="240" w:lineRule="auto"/>
      </w:pPr>
      <w:r>
        <w:separator/>
      </w:r>
    </w:p>
  </w:endnote>
  <w:endnote w:type="continuationSeparator" w:id="0">
    <w:p w14:paraId="55D5B3F6" w14:textId="77777777" w:rsidR="00A4441F" w:rsidRDefault="00A4441F" w:rsidP="009C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25D4" w14:textId="77777777" w:rsidR="00A4441F" w:rsidRDefault="00A4441F" w:rsidP="009C3BBD">
      <w:pPr>
        <w:spacing w:after="0" w:line="240" w:lineRule="auto"/>
      </w:pPr>
      <w:r>
        <w:separator/>
      </w:r>
    </w:p>
  </w:footnote>
  <w:footnote w:type="continuationSeparator" w:id="0">
    <w:p w14:paraId="12F1BC0E" w14:textId="77777777" w:rsidR="00A4441F" w:rsidRDefault="00A4441F" w:rsidP="009C3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96371"/>
    <w:multiLevelType w:val="hybridMultilevel"/>
    <w:tmpl w:val="8B6EA2A6"/>
    <w:lvl w:ilvl="0" w:tplc="F84E72E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1760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F0"/>
    <w:rsid w:val="000A3C37"/>
    <w:rsid w:val="000E26EC"/>
    <w:rsid w:val="00116F9A"/>
    <w:rsid w:val="00141459"/>
    <w:rsid w:val="0014278F"/>
    <w:rsid w:val="00144157"/>
    <w:rsid w:val="00167C47"/>
    <w:rsid w:val="0017072E"/>
    <w:rsid w:val="001743B4"/>
    <w:rsid w:val="001843F8"/>
    <w:rsid w:val="00194426"/>
    <w:rsid w:val="001C328A"/>
    <w:rsid w:val="001C68EA"/>
    <w:rsid w:val="001E3BC7"/>
    <w:rsid w:val="00200381"/>
    <w:rsid w:val="00206E1A"/>
    <w:rsid w:val="00213B52"/>
    <w:rsid w:val="00226A37"/>
    <w:rsid w:val="00226DE2"/>
    <w:rsid w:val="00227374"/>
    <w:rsid w:val="00262ECC"/>
    <w:rsid w:val="002912C4"/>
    <w:rsid w:val="0029309B"/>
    <w:rsid w:val="003111F4"/>
    <w:rsid w:val="0032260E"/>
    <w:rsid w:val="0032281B"/>
    <w:rsid w:val="00327DA9"/>
    <w:rsid w:val="003624D8"/>
    <w:rsid w:val="0036442A"/>
    <w:rsid w:val="003E4547"/>
    <w:rsid w:val="003E777A"/>
    <w:rsid w:val="003F6B4E"/>
    <w:rsid w:val="004006DB"/>
    <w:rsid w:val="004245C9"/>
    <w:rsid w:val="0043731D"/>
    <w:rsid w:val="0046775C"/>
    <w:rsid w:val="0047640C"/>
    <w:rsid w:val="0048009F"/>
    <w:rsid w:val="004862E3"/>
    <w:rsid w:val="004902CF"/>
    <w:rsid w:val="0049104F"/>
    <w:rsid w:val="004B78E2"/>
    <w:rsid w:val="004C1D8F"/>
    <w:rsid w:val="0050670E"/>
    <w:rsid w:val="00507CA4"/>
    <w:rsid w:val="005613D8"/>
    <w:rsid w:val="00571B99"/>
    <w:rsid w:val="005830C0"/>
    <w:rsid w:val="0059371D"/>
    <w:rsid w:val="005E0C21"/>
    <w:rsid w:val="005E3D22"/>
    <w:rsid w:val="005F6DDD"/>
    <w:rsid w:val="006228E5"/>
    <w:rsid w:val="0063703D"/>
    <w:rsid w:val="00643C33"/>
    <w:rsid w:val="00644EF0"/>
    <w:rsid w:val="00653E99"/>
    <w:rsid w:val="006A122B"/>
    <w:rsid w:val="006A1590"/>
    <w:rsid w:val="006A1725"/>
    <w:rsid w:val="006A6405"/>
    <w:rsid w:val="006A6781"/>
    <w:rsid w:val="006F54F6"/>
    <w:rsid w:val="007279D9"/>
    <w:rsid w:val="00761B4B"/>
    <w:rsid w:val="00773DAC"/>
    <w:rsid w:val="00781715"/>
    <w:rsid w:val="007D71E8"/>
    <w:rsid w:val="00803471"/>
    <w:rsid w:val="0088374E"/>
    <w:rsid w:val="008903F7"/>
    <w:rsid w:val="008A0ECF"/>
    <w:rsid w:val="008A6872"/>
    <w:rsid w:val="008D0250"/>
    <w:rsid w:val="008F35DD"/>
    <w:rsid w:val="00903239"/>
    <w:rsid w:val="00903FFE"/>
    <w:rsid w:val="0093562D"/>
    <w:rsid w:val="009530A2"/>
    <w:rsid w:val="00953F12"/>
    <w:rsid w:val="009A0531"/>
    <w:rsid w:val="009C3BBD"/>
    <w:rsid w:val="009E0750"/>
    <w:rsid w:val="009F756B"/>
    <w:rsid w:val="00A377E9"/>
    <w:rsid w:val="00A4441F"/>
    <w:rsid w:val="00A67210"/>
    <w:rsid w:val="00A807F6"/>
    <w:rsid w:val="00A80A83"/>
    <w:rsid w:val="00A825D1"/>
    <w:rsid w:val="00AD469F"/>
    <w:rsid w:val="00AE63AD"/>
    <w:rsid w:val="00AF5084"/>
    <w:rsid w:val="00B148D4"/>
    <w:rsid w:val="00B26FD4"/>
    <w:rsid w:val="00B440C9"/>
    <w:rsid w:val="00B55179"/>
    <w:rsid w:val="00B55992"/>
    <w:rsid w:val="00B815D8"/>
    <w:rsid w:val="00BA3720"/>
    <w:rsid w:val="00BA68DB"/>
    <w:rsid w:val="00BA7E46"/>
    <w:rsid w:val="00BB6971"/>
    <w:rsid w:val="00BE0A40"/>
    <w:rsid w:val="00BE460D"/>
    <w:rsid w:val="00BF66F1"/>
    <w:rsid w:val="00BF6FEA"/>
    <w:rsid w:val="00C35BF9"/>
    <w:rsid w:val="00C530D6"/>
    <w:rsid w:val="00C563A1"/>
    <w:rsid w:val="00C61377"/>
    <w:rsid w:val="00C77675"/>
    <w:rsid w:val="00C87FEF"/>
    <w:rsid w:val="00CA49A1"/>
    <w:rsid w:val="00CA7A3F"/>
    <w:rsid w:val="00CB2C8E"/>
    <w:rsid w:val="00CD0D18"/>
    <w:rsid w:val="00CD6D9E"/>
    <w:rsid w:val="00CE5112"/>
    <w:rsid w:val="00CF551E"/>
    <w:rsid w:val="00D30DD9"/>
    <w:rsid w:val="00D40170"/>
    <w:rsid w:val="00D46077"/>
    <w:rsid w:val="00D63ED7"/>
    <w:rsid w:val="00D871F0"/>
    <w:rsid w:val="00DA6DDE"/>
    <w:rsid w:val="00DB344D"/>
    <w:rsid w:val="00DC1D56"/>
    <w:rsid w:val="00DE6750"/>
    <w:rsid w:val="00DF252D"/>
    <w:rsid w:val="00DF5944"/>
    <w:rsid w:val="00E14971"/>
    <w:rsid w:val="00E2417C"/>
    <w:rsid w:val="00E30BD2"/>
    <w:rsid w:val="00E564C4"/>
    <w:rsid w:val="00E6050A"/>
    <w:rsid w:val="00E82AE6"/>
    <w:rsid w:val="00F11542"/>
    <w:rsid w:val="00F24444"/>
    <w:rsid w:val="00F321FC"/>
    <w:rsid w:val="00F45C5E"/>
    <w:rsid w:val="00F56C9B"/>
    <w:rsid w:val="00F579C3"/>
    <w:rsid w:val="00F75A6A"/>
    <w:rsid w:val="00F77BDA"/>
    <w:rsid w:val="00F97527"/>
    <w:rsid w:val="00FB4C48"/>
    <w:rsid w:val="00FD13D1"/>
    <w:rsid w:val="00FD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EC2F"/>
  <w15:chartTrackingRefBased/>
  <w15:docId w15:val="{C25320EE-3D6A-4E2C-A747-2DF81DFF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F0"/>
    <w:pPr>
      <w:spacing w:line="259" w:lineRule="auto"/>
    </w:pPr>
    <w:rPr>
      <w:kern w:val="0"/>
      <w:sz w:val="22"/>
      <w:szCs w:val="22"/>
      <w14:ligatures w14:val="none"/>
    </w:rPr>
  </w:style>
  <w:style w:type="paragraph" w:styleId="Heading1">
    <w:name w:val="heading 1"/>
    <w:basedOn w:val="Normal"/>
    <w:next w:val="Normal"/>
    <w:link w:val="Heading1Char"/>
    <w:uiPriority w:val="9"/>
    <w:qFormat/>
    <w:rsid w:val="00D87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1F0"/>
    <w:rPr>
      <w:rFonts w:eastAsiaTheme="majorEastAsia" w:cstheme="majorBidi"/>
      <w:color w:val="272727" w:themeColor="text1" w:themeTint="D8"/>
    </w:rPr>
  </w:style>
  <w:style w:type="paragraph" w:styleId="Title">
    <w:name w:val="Title"/>
    <w:basedOn w:val="Normal"/>
    <w:next w:val="Normal"/>
    <w:link w:val="TitleChar"/>
    <w:uiPriority w:val="10"/>
    <w:qFormat/>
    <w:rsid w:val="00D87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1F0"/>
    <w:pPr>
      <w:spacing w:before="160"/>
      <w:jc w:val="center"/>
    </w:pPr>
    <w:rPr>
      <w:i/>
      <w:iCs/>
      <w:color w:val="404040" w:themeColor="text1" w:themeTint="BF"/>
    </w:rPr>
  </w:style>
  <w:style w:type="character" w:customStyle="1" w:styleId="QuoteChar">
    <w:name w:val="Quote Char"/>
    <w:basedOn w:val="DefaultParagraphFont"/>
    <w:link w:val="Quote"/>
    <w:uiPriority w:val="29"/>
    <w:rsid w:val="00D871F0"/>
    <w:rPr>
      <w:i/>
      <w:iCs/>
      <w:color w:val="404040" w:themeColor="text1" w:themeTint="BF"/>
    </w:rPr>
  </w:style>
  <w:style w:type="paragraph" w:styleId="ListParagraph">
    <w:name w:val="List Paragraph"/>
    <w:basedOn w:val="Normal"/>
    <w:uiPriority w:val="34"/>
    <w:qFormat/>
    <w:rsid w:val="00D871F0"/>
    <w:pPr>
      <w:ind w:left="720"/>
      <w:contextualSpacing/>
    </w:pPr>
  </w:style>
  <w:style w:type="character" w:styleId="IntenseEmphasis">
    <w:name w:val="Intense Emphasis"/>
    <w:basedOn w:val="DefaultParagraphFont"/>
    <w:uiPriority w:val="21"/>
    <w:qFormat/>
    <w:rsid w:val="00D871F0"/>
    <w:rPr>
      <w:i/>
      <w:iCs/>
      <w:color w:val="0F4761" w:themeColor="accent1" w:themeShade="BF"/>
    </w:rPr>
  </w:style>
  <w:style w:type="paragraph" w:styleId="IntenseQuote">
    <w:name w:val="Intense Quote"/>
    <w:basedOn w:val="Normal"/>
    <w:next w:val="Normal"/>
    <w:link w:val="IntenseQuoteChar"/>
    <w:uiPriority w:val="30"/>
    <w:qFormat/>
    <w:rsid w:val="00D87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1F0"/>
    <w:rPr>
      <w:i/>
      <w:iCs/>
      <w:color w:val="0F4761" w:themeColor="accent1" w:themeShade="BF"/>
    </w:rPr>
  </w:style>
  <w:style w:type="character" w:styleId="IntenseReference">
    <w:name w:val="Intense Reference"/>
    <w:basedOn w:val="DefaultParagraphFont"/>
    <w:uiPriority w:val="32"/>
    <w:qFormat/>
    <w:rsid w:val="00D871F0"/>
    <w:rPr>
      <w:b/>
      <w:bCs/>
      <w:smallCaps/>
      <w:color w:val="0F4761" w:themeColor="accent1" w:themeShade="BF"/>
      <w:spacing w:val="5"/>
    </w:rPr>
  </w:style>
  <w:style w:type="paragraph" w:customStyle="1" w:styleId="paragraph">
    <w:name w:val="paragraph"/>
    <w:basedOn w:val="Normal"/>
    <w:rsid w:val="00D87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71F0"/>
  </w:style>
  <w:style w:type="character" w:customStyle="1" w:styleId="tabchar">
    <w:name w:val="tabchar"/>
    <w:basedOn w:val="DefaultParagraphFont"/>
    <w:rsid w:val="00D871F0"/>
  </w:style>
  <w:style w:type="paragraph" w:styleId="Header">
    <w:name w:val="header"/>
    <w:basedOn w:val="Normal"/>
    <w:link w:val="HeaderChar"/>
    <w:uiPriority w:val="99"/>
    <w:unhideWhenUsed/>
    <w:rsid w:val="009C3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BD"/>
    <w:rPr>
      <w:kern w:val="0"/>
      <w:sz w:val="22"/>
      <w:szCs w:val="22"/>
      <w14:ligatures w14:val="none"/>
    </w:rPr>
  </w:style>
  <w:style w:type="paragraph" w:styleId="Footer">
    <w:name w:val="footer"/>
    <w:basedOn w:val="Normal"/>
    <w:link w:val="FooterChar"/>
    <w:uiPriority w:val="99"/>
    <w:unhideWhenUsed/>
    <w:rsid w:val="009C3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BD"/>
    <w:rPr>
      <w:kern w:val="0"/>
      <w:sz w:val="22"/>
      <w:szCs w:val="22"/>
      <w14:ligatures w14:val="none"/>
    </w:rPr>
  </w:style>
  <w:style w:type="table" w:styleId="GridTable1Light">
    <w:name w:val="Grid Table 1 Light"/>
    <w:basedOn w:val="TableNormal"/>
    <w:uiPriority w:val="46"/>
    <w:rsid w:val="00F975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F9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281B"/>
    <w:rPr>
      <w:sz w:val="16"/>
      <w:szCs w:val="16"/>
    </w:rPr>
  </w:style>
  <w:style w:type="paragraph" w:styleId="CommentText">
    <w:name w:val="annotation text"/>
    <w:basedOn w:val="Normal"/>
    <w:link w:val="CommentTextChar"/>
    <w:uiPriority w:val="99"/>
    <w:unhideWhenUsed/>
    <w:rsid w:val="0032281B"/>
    <w:pPr>
      <w:spacing w:line="240" w:lineRule="auto"/>
    </w:pPr>
    <w:rPr>
      <w:sz w:val="20"/>
      <w:szCs w:val="20"/>
    </w:rPr>
  </w:style>
  <w:style w:type="character" w:customStyle="1" w:styleId="CommentTextChar">
    <w:name w:val="Comment Text Char"/>
    <w:basedOn w:val="DefaultParagraphFont"/>
    <w:link w:val="CommentText"/>
    <w:uiPriority w:val="99"/>
    <w:rsid w:val="0032281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281B"/>
    <w:rPr>
      <w:b/>
      <w:bCs/>
    </w:rPr>
  </w:style>
  <w:style w:type="character" w:customStyle="1" w:styleId="CommentSubjectChar">
    <w:name w:val="Comment Subject Char"/>
    <w:basedOn w:val="CommentTextChar"/>
    <w:link w:val="CommentSubject"/>
    <w:uiPriority w:val="99"/>
    <w:semiHidden/>
    <w:rsid w:val="0032281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cd4604b686cae0c1634f2de6720903d9">
  <xsd:schema xmlns:xsd="http://www.w3.org/2001/XMLSchema" xmlns:xs="http://www.w3.org/2001/XMLSchema" xmlns:p="http://schemas.microsoft.com/office/2006/metadata/properties" xmlns:ns2="03289574-1131-4e34-9d5a-ca7f8d5bd0c6" targetNamespace="http://schemas.microsoft.com/office/2006/metadata/properties" ma:root="true" ma:fieldsID="283cd81ed62b5e66722824c7f7171724"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2591D-1C95-4638-AD42-C1FC44013319}">
  <ds:schemaRefs>
    <ds:schemaRef ds:uri="http://schemas.microsoft.com/office/infopath/2007/PartnerControls"/>
    <ds:schemaRef ds:uri="http://schemas.microsoft.com/office/2006/documentManagement/types"/>
    <ds:schemaRef ds:uri="http://www.w3.org/XML/1998/namespace"/>
    <ds:schemaRef ds:uri="03289574-1131-4e34-9d5a-ca7f8d5bd0c6"/>
    <ds:schemaRef ds:uri="http://schemas.microsoft.com/office/2006/metadata/propertie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EAE2484-2ABE-4655-AF7E-F6D70CCE58C3}">
  <ds:schemaRefs>
    <ds:schemaRef ds:uri="http://schemas.microsoft.com/sharepoint/v3/contenttype/forms"/>
  </ds:schemaRefs>
</ds:datastoreItem>
</file>

<file path=customXml/itemProps3.xml><?xml version="1.0" encoding="utf-8"?>
<ds:datastoreItem xmlns:ds="http://schemas.openxmlformats.org/officeDocument/2006/customXml" ds:itemID="{DCDFE98F-D21B-4EEF-B5C7-DA874E780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6008</Words>
  <Characters>35093</Characters>
  <Application>Microsoft Office Word</Application>
  <DocSecurity>0</DocSecurity>
  <Lines>674</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Bettencourt, Aidan (HOU)</dc:creator>
  <cp:keywords/>
  <dc:description/>
  <cp:lastModifiedBy>Bettencourt, Aidan (HOU)</cp:lastModifiedBy>
  <cp:revision>2</cp:revision>
  <dcterms:created xsi:type="dcterms:W3CDTF">2026-02-05T16:08:00Z</dcterms:created>
  <dcterms:modified xsi:type="dcterms:W3CDTF">2026-02-05T16:08:00Z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