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H.851</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w:t>
      </w:r>
      <w:r w:rsidDel="00000000" w:rsidR="00000000" w:rsidRPr="00000000">
        <w:rPr>
          <w:rFonts w:ascii="Times New Roman" w:cs="Times New Roman" w:eastAsia="Times New Roman" w:hAnsi="Times New Roman"/>
          <w:rtl w:val="0"/>
        </w:rPr>
        <w:t xml:space="preserve"> An Act to ensure a complete, accurate, and equitable census count</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David Henry Argosky LeBoeuf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No prior history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CURRENT LAW: </w:t>
      </w:r>
      <w:r w:rsidDel="00000000" w:rsidR="00000000" w:rsidRPr="00000000">
        <w:rPr>
          <w:rFonts w:ascii="Times New Roman" w:cs="Times New Roman" w:eastAsia="Times New Roman" w:hAnsi="Times New Roman"/>
          <w:sz w:val="24"/>
          <w:szCs w:val="24"/>
          <w:rtl w:val="0"/>
        </w:rPr>
        <w:t xml:space="preserve">No current law. This bill will add to the chapter.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Chapter 57A establishes the Massachusetts Census Equity Commission to ensure accurate census counts, especially for undercounted communities such as immigrants, low-income residents, individuals with disabilities, and those experiencing homelessness. The 29-member commission, based in the Secretary of State’s office, will create and implement outreach and education programs, including multilingual campaigns and community partnerships. It must meet at least quarterly, and monthly during the 24 months before Census Day. Key deadlines include: an interim report by June 1 of the odd-numbered year before Census Day; feedback from legislative committees by November 1 of that year; a final report by December 10; and a post-census report by February 1 of the odd-numbered year after Census Day. Updates to the report may be made until December 31 of the second odd-numbered year after Census Day. At least 40% of outreach funding must go to undercounted communities. Members serve four-year terms and may be reimbursed for expenses.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