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JOINT COMMITTEE ON ELECTION LAWS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8"/>
          <w:szCs w:val="28"/>
        </w:rPr>
      </w:pPr>
      <w:r w:rsidDel="00000000" w:rsidR="00000000" w:rsidRPr="00000000">
        <w:rPr>
          <w:rFonts w:ascii="Times New Roman" w:cs="Times New Roman" w:eastAsia="Times New Roman" w:hAnsi="Times New Roman"/>
          <w:b w:val="1"/>
          <w:sz w:val="28"/>
          <w:szCs w:val="28"/>
          <w:rtl w:val="0"/>
        </w:rPr>
        <w:t xml:space="preserve">2025-2026 (194</w:t>
      </w:r>
      <w:r w:rsidDel="00000000" w:rsidR="00000000" w:rsidRPr="00000000">
        <w:rPr>
          <w:rFonts w:ascii="Times New Roman" w:cs="Times New Roman" w:eastAsia="Times New Roman" w:hAnsi="Times New Roman"/>
          <w:b w:val="1"/>
          <w:sz w:val="36"/>
          <w:szCs w:val="36"/>
          <w:vertAlign w:val="superscript"/>
          <w:rtl w:val="0"/>
        </w:rPr>
        <w:t xml:space="preserve">th</w:t>
      </w:r>
      <w:r w:rsidDel="00000000" w:rsidR="00000000" w:rsidRPr="00000000">
        <w:rPr>
          <w:rFonts w:ascii="Times New Roman" w:cs="Times New Roman" w:eastAsia="Times New Roman" w:hAnsi="Times New Roman"/>
          <w:b w:val="1"/>
          <w:sz w:val="28"/>
          <w:szCs w:val="28"/>
          <w:rtl w:val="0"/>
        </w:rPr>
        <w:t xml:space="preserve">) BILL SUMMARY </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Bill Number:</w:t>
      </w:r>
      <w:r w:rsidDel="00000000" w:rsidR="00000000" w:rsidRPr="00000000">
        <w:rPr>
          <w:rFonts w:ascii="Calibri" w:cs="Calibri" w:eastAsia="Calibri" w:hAnsi="Calibri"/>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H.851</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Title:</w:t>
      </w:r>
      <w:r w:rsidDel="00000000" w:rsidR="00000000" w:rsidRPr="00000000">
        <w:rPr>
          <w:rFonts w:ascii="Times New Roman" w:cs="Times New Roman" w:eastAsia="Times New Roman" w:hAnsi="Times New Roman"/>
          <w:rtl w:val="0"/>
        </w:rPr>
        <w:t xml:space="preserve"> An Act to ensure a complete, accurate, and equitable census count</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Sponsor(s): </w:t>
      </w:r>
      <w:r w:rsidDel="00000000" w:rsidR="00000000" w:rsidRPr="00000000">
        <w:rPr>
          <w:rFonts w:ascii="Times New Roman" w:cs="Times New Roman" w:eastAsia="Times New Roman" w:hAnsi="Times New Roman"/>
          <w:sz w:val="24"/>
          <w:szCs w:val="24"/>
          <w:rtl w:val="0"/>
        </w:rPr>
        <w:t xml:space="preserve">Rep. David Henry Argosky LeBoeuf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Hearing Date: </w:t>
      </w:r>
      <w:r w:rsidDel="00000000" w:rsidR="00000000" w:rsidRPr="00000000">
        <w:rPr>
          <w:rFonts w:ascii="Times New Roman" w:cs="Times New Roman" w:eastAsia="Times New Roman" w:hAnsi="Times New Roman"/>
          <w:sz w:val="24"/>
          <w:szCs w:val="24"/>
          <w:rtl w:val="0"/>
        </w:rPr>
        <w:t xml:space="preserve">June 17, 2025</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Reporting Deadline:</w:t>
      </w:r>
      <w:r w:rsidDel="00000000" w:rsidR="00000000" w:rsidRPr="00000000">
        <w:rPr>
          <w:rFonts w:ascii="Calibri" w:cs="Calibri" w:eastAsia="Calibri" w:hAnsi="Calibri"/>
          <w:sz w:val="24"/>
          <w:szCs w:val="24"/>
          <w:rtl w:val="0"/>
        </w:rPr>
        <w:tab/>
      </w:r>
      <w:r w:rsidDel="00000000" w:rsidR="00000000" w:rsidRPr="00000000">
        <w:rPr>
          <w:rFonts w:ascii="Times New Roman" w:cs="Times New Roman" w:eastAsia="Times New Roman" w:hAnsi="Times New Roman"/>
          <w:sz w:val="24"/>
          <w:szCs w:val="24"/>
          <w:rtl w:val="0"/>
        </w:rPr>
        <w:t xml:space="preserve">60 days from hearing date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Prior History:</w:t>
      </w:r>
      <w:r w:rsidDel="00000000" w:rsidR="00000000" w:rsidRPr="00000000">
        <w:rPr>
          <w:rFonts w:ascii="Times New Roman" w:cs="Times New Roman" w:eastAsia="Times New Roman" w:hAnsi="Times New Roman"/>
          <w:sz w:val="24"/>
          <w:szCs w:val="24"/>
          <w:rtl w:val="0"/>
        </w:rPr>
        <w:t xml:space="preserve">  No prior history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CURRENT LAW: </w:t>
      </w:r>
      <w:r w:rsidDel="00000000" w:rsidR="00000000" w:rsidRPr="00000000">
        <w:rPr>
          <w:rFonts w:ascii="Times New Roman" w:cs="Times New Roman" w:eastAsia="Times New Roman" w:hAnsi="Times New Roman"/>
          <w:sz w:val="24"/>
          <w:szCs w:val="24"/>
          <w:rtl w:val="0"/>
        </w:rPr>
        <w:t xml:space="preserve">No current law. This bill will add to the chapter.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b w:val="1"/>
          <w:sz w:val="24"/>
          <w:szCs w:val="24"/>
          <w:rtl w:val="0"/>
        </w:rPr>
        <w:t xml:space="preserve">SUMMARY: </w:t>
      </w:r>
      <w:r w:rsidDel="00000000" w:rsidR="00000000" w:rsidRPr="00000000">
        <w:rPr>
          <w:rFonts w:ascii="Times New Roman" w:cs="Times New Roman" w:eastAsia="Times New Roman" w:hAnsi="Times New Roman"/>
          <w:rtl w:val="0"/>
        </w:rPr>
        <w:t xml:space="preserve">Chapter 57A establishes the Massachusetts Census Equity Commission to ensure accurate census counts, especially for undercounted communities such as immigrants, low-income residents, individuals with disabilities, and those experiencing homelessness. The 29-member commission, based in the Secretary of State’s office, will create and implement outreach and education programs, including multilingual campaigns and community partnerships. It must meet at least quarterly, and monthly during the 24 months before Census Day. Key deadlines include: an interim report by June 1 of the odd-numbered year before Census Day; feedback from legislative committees by November 1 of that year; a final report by December 10; and a post-census report by February 1 of the odd-numbered year after Census Day. Updates to the report may be made until December 31 of the second odd-numbered year after Census Day. At least 40% of outreach funding must go to undercounted communities. Members serve four-year terms and may be reimbursed for expenses.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