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H.3943</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relative to improving elections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James C. Arena-Derosa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New File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highlight w:val="white"/>
          <w:rtl w:val="0"/>
        </w:rPr>
        <w:t xml:space="preserve">Section 31 of chapter 51 states “ if the final day for registration of voters falls on Sunday or on a holiday, the preceding day shall be the final day for such registration.”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Section 25B of chapter 54 states “Section (i) from the seventeenth day through the fourth day, inclusive, preceding a biennial state election and any city or town election held on the same day as a biennial state election;”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This act proposes two changes to the General Laws. First, it amends Section 31 of chapter 51 to add the word "Saturday" after "on" in line 1. Second, it amends Section 25B of chapter 54 by replacing the word "seventeenth" with "tenth" in line 216. These changes aim to update specific dates and wording related to elections.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