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AC5959" w:rsidRDefault="00B13145" w14:paraId="78214CFD" wp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xmlns:wp14="http://schemas.microsoft.com/office/word/2010/wordml" w:rsidR="00AC5959" w:rsidRDefault="00B13145" w14:paraId="50510F12" wp14:textId="77777777">
      <w:pPr>
        <w:shd w:val="clear" w:color="auto" w:fill="FFFFFF"/>
        <w:jc w:val="center"/>
        <w:rPr>
          <w:rFonts w:ascii="Calibri" w:hAnsi="Calibri" w:eastAsia="Calibri" w:cs="Calibri"/>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46"/>
          <w:szCs w:val="46"/>
          <w:vertAlign w:val="superscript"/>
        </w:rPr>
        <w:t>th</w:t>
      </w:r>
      <w:r>
        <w:rPr>
          <w:rFonts w:ascii="Times New Roman" w:hAnsi="Times New Roman" w:eastAsia="Times New Roman" w:cs="Times New Roman"/>
          <w:b/>
          <w:sz w:val="28"/>
          <w:szCs w:val="28"/>
        </w:rPr>
        <w:t xml:space="preserve">) BILL SUMMARY </w:t>
      </w:r>
      <w:r>
        <w:rPr>
          <w:rFonts w:ascii="Calibri" w:hAnsi="Calibri" w:eastAsia="Calibri" w:cs="Calibri"/>
          <w:b/>
          <w:sz w:val="28"/>
          <w:szCs w:val="28"/>
        </w:rPr>
        <w:t> </w:t>
      </w:r>
      <w:r>
        <w:rPr>
          <w:rFonts w:ascii="Calibri" w:hAnsi="Calibri" w:eastAsia="Calibri" w:cs="Calibri"/>
          <w:sz w:val="28"/>
          <w:szCs w:val="28"/>
        </w:rPr>
        <w:t xml:space="preserve">  </w:t>
      </w:r>
    </w:p>
    <w:p xmlns:wp14="http://schemas.microsoft.com/office/word/2010/wordml" w:rsidR="00AC5959" w:rsidRDefault="00B13145" w14:paraId="1B221457" wp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xmlns:wp14="http://schemas.microsoft.com/office/word/2010/wordml" w:rsidR="00AC5959" w:rsidRDefault="00B13145" w14:paraId="4A740F93" wp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Bill Number:</w:t>
      </w:r>
      <w:r>
        <w:rPr>
          <w:rFonts w:ascii="Calibri" w:hAnsi="Calibri" w:eastAsia="Calibri" w:cs="Calibri"/>
          <w:sz w:val="24"/>
          <w:szCs w:val="24"/>
        </w:rPr>
        <w:t xml:space="preserve"> </w:t>
      </w:r>
      <w:r>
        <w:rPr>
          <w:rFonts w:ascii="Times New Roman" w:hAnsi="Times New Roman" w:eastAsia="Times New Roman" w:cs="Times New Roman"/>
          <w:sz w:val="24"/>
          <w:szCs w:val="24"/>
        </w:rPr>
        <w:t xml:space="preserve">H.810 </w:t>
      </w:r>
    </w:p>
    <w:p xmlns:wp14="http://schemas.microsoft.com/office/word/2010/wordml" w:rsidR="00AC5959" w:rsidRDefault="00B13145" w14:paraId="54A5A451" wp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An Act extending voting rights in municipal elections to noncitizen voters of the Commonwealth</w:t>
      </w:r>
    </w:p>
    <w:p xmlns:wp14="http://schemas.microsoft.com/office/word/2010/wordml" w:rsidR="00AC5959" w:rsidRDefault="00B13145" w14:paraId="2B030546" wp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Sponsor(s): </w:t>
      </w:r>
      <w:r>
        <w:rPr>
          <w:rFonts w:ascii="Times New Roman" w:hAnsi="Times New Roman" w:eastAsia="Times New Roman" w:cs="Times New Roman"/>
          <w:sz w:val="24"/>
          <w:szCs w:val="24"/>
        </w:rPr>
        <w:t xml:space="preserve">Rep. Mike Connolly </w:t>
      </w:r>
    </w:p>
    <w:p xmlns:wp14="http://schemas.microsoft.com/office/word/2010/wordml" w:rsidR="00AC5959" w:rsidRDefault="00B13145" w14:paraId="0AB5B5A3" wp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Hearing Date: </w:t>
      </w:r>
      <w:r>
        <w:rPr>
          <w:rFonts w:ascii="Times New Roman" w:hAnsi="Times New Roman" w:eastAsia="Times New Roman" w:cs="Times New Roman"/>
          <w:sz w:val="24"/>
          <w:szCs w:val="24"/>
        </w:rPr>
        <w:t xml:space="preserve">May 6, 2025  </w:t>
      </w:r>
    </w:p>
    <w:p xmlns:wp14="http://schemas.microsoft.com/office/word/2010/wordml" w:rsidR="00AC5959" w:rsidP="14CC4495" w:rsidRDefault="00B13145" w14:paraId="2D4D7630" wp14:textId="77777777">
      <w:pPr>
        <w:shd w:val="clear" w:color="auto" w:fill="FFFFFF" w:themeFill="background1"/>
        <w:rPr>
          <w:rFonts w:ascii="Times New Roman" w:hAnsi="Times New Roman" w:eastAsia="Times New Roman" w:cs="Times New Roman"/>
          <w:sz w:val="24"/>
          <w:szCs w:val="24"/>
          <w:lang w:val="en-US"/>
        </w:rPr>
      </w:pPr>
      <w:r w:rsidRPr="14CC4495" w:rsidR="00B13145">
        <w:rPr>
          <w:rFonts w:ascii="Times New Roman" w:hAnsi="Times New Roman" w:eastAsia="Times New Roman" w:cs="Times New Roman"/>
          <w:sz w:val="24"/>
          <w:szCs w:val="24"/>
          <w:lang w:val="en-US"/>
        </w:rPr>
        <w:t xml:space="preserve"> </w:t>
      </w:r>
      <w:r w:rsidRPr="14CC4495" w:rsidR="00B13145">
        <w:rPr>
          <w:rFonts w:ascii="Times New Roman" w:hAnsi="Times New Roman" w:eastAsia="Times New Roman" w:cs="Times New Roman"/>
          <w:b w:val="1"/>
          <w:bCs w:val="1"/>
          <w:sz w:val="24"/>
          <w:szCs w:val="24"/>
          <w:lang w:val="en-US"/>
        </w:rPr>
        <w:t xml:space="preserve">Reporting </w:t>
      </w:r>
      <w:r w:rsidRPr="14CC4495" w:rsidR="00B13145">
        <w:rPr>
          <w:rFonts w:ascii="Times New Roman" w:hAnsi="Times New Roman" w:eastAsia="Times New Roman" w:cs="Times New Roman"/>
          <w:b w:val="1"/>
          <w:bCs w:val="1"/>
          <w:sz w:val="24"/>
          <w:szCs w:val="24"/>
          <w:lang w:val="en-US"/>
        </w:rPr>
        <w:t>Deadline:</w:t>
      </w:r>
      <w:r>
        <w:tab/>
      </w:r>
      <w:r w:rsidRPr="14CC4495" w:rsidR="00B13145">
        <w:rPr>
          <w:rFonts w:ascii="Times New Roman" w:hAnsi="Times New Roman" w:eastAsia="Times New Roman" w:cs="Times New Roman"/>
          <w:b w:val="1"/>
          <w:bCs w:val="1"/>
          <w:sz w:val="24"/>
          <w:szCs w:val="24"/>
          <w:lang w:val="en-US"/>
        </w:rPr>
        <w:t xml:space="preserve"> </w:t>
      </w:r>
      <w:r w:rsidRPr="14CC4495" w:rsidR="00B13145">
        <w:rPr>
          <w:rFonts w:ascii="Times New Roman" w:hAnsi="Times New Roman" w:eastAsia="Times New Roman" w:cs="Times New Roman"/>
          <w:sz w:val="24"/>
          <w:szCs w:val="24"/>
          <w:lang w:val="en-US"/>
        </w:rPr>
        <w:t xml:space="preserve">July 5, 2025 </w:t>
      </w:r>
    </w:p>
    <w:p xmlns:wp14="http://schemas.microsoft.com/office/word/2010/wordml" w:rsidR="00AC5959" w:rsidRDefault="00B13145" w14:paraId="51801D70" wp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2023-24 (H671): Ordered to a House Study</w:t>
      </w:r>
    </w:p>
    <w:p xmlns:wp14="http://schemas.microsoft.com/office/word/2010/wordml" w:rsidR="00AC5959" w:rsidRDefault="00B13145" w14:paraId="090A7842" wp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sz w:val="24"/>
          <w:szCs w:val="24"/>
        </w:rPr>
        <w:t>: S.512 (Sen. Eldridge – Identical); H.855 (Rep. Montano – Identical)</w:t>
      </w:r>
    </w:p>
    <w:p xmlns:wp14="http://schemas.microsoft.com/office/word/2010/wordml" w:rsidR="00AC5959" w:rsidRDefault="00B13145" w14:paraId="29D6B04F" wp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xmlns:wp14="http://schemas.microsoft.com/office/word/2010/wordml" w:rsidR="00AC5959" w:rsidRDefault="00B13145" w14:paraId="0180790C" wp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xmlns:wp14="http://schemas.microsoft.com/office/word/2010/wordml" w:rsidR="00AC5959" w:rsidP="14CC4495" w:rsidRDefault="00B13145" w14:paraId="3B4F10A0" wp14:textId="77777777">
      <w:pPr>
        <w:shd w:val="clear" w:color="auto" w:fill="FFFFFF" w:themeFill="background1"/>
        <w:jc w:val="both"/>
        <w:rPr>
          <w:rFonts w:ascii="Times New Roman" w:hAnsi="Times New Roman" w:eastAsia="Times New Roman" w:cs="Times New Roman"/>
          <w:sz w:val="23"/>
          <w:szCs w:val="23"/>
          <w:lang w:val="en-US"/>
        </w:rPr>
      </w:pPr>
      <w:r w:rsidRPr="14CC4495" w:rsidR="00B13145">
        <w:rPr>
          <w:rFonts w:ascii="Times New Roman" w:hAnsi="Times New Roman" w:eastAsia="Times New Roman" w:cs="Times New Roman"/>
          <w:sz w:val="23"/>
          <w:szCs w:val="23"/>
          <w:lang w:val="en-US"/>
        </w:rPr>
        <w:t xml:space="preserve">No current law. H.810 will be adding a section to Chapter 51 of the General </w:t>
      </w:r>
      <w:r w:rsidRPr="14CC4495" w:rsidR="00B13145">
        <w:rPr>
          <w:rFonts w:ascii="Times New Roman" w:hAnsi="Times New Roman" w:eastAsia="Times New Roman" w:cs="Times New Roman"/>
          <w:sz w:val="23"/>
          <w:szCs w:val="23"/>
          <w:lang w:val="en-US"/>
        </w:rPr>
        <w:t>Law.s</w:t>
      </w:r>
      <w:r w:rsidRPr="14CC4495" w:rsidR="00B13145">
        <w:rPr>
          <w:rFonts w:ascii="Times New Roman" w:hAnsi="Times New Roman" w:eastAsia="Times New Roman" w:cs="Times New Roman"/>
          <w:sz w:val="23"/>
          <w:szCs w:val="23"/>
          <w:lang w:val="en-US"/>
        </w:rPr>
        <w:t xml:space="preserve"> </w:t>
      </w:r>
    </w:p>
    <w:p xmlns:wp14="http://schemas.microsoft.com/office/word/2010/wordml" w:rsidR="00AC5959" w:rsidRDefault="00B13145" w14:paraId="0A6959E7" wp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xmlns:wp14="http://schemas.microsoft.com/office/word/2010/wordml" w:rsidR="00AC5959" w:rsidRDefault="00B13145" w14:paraId="44F4E251" wp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xmlns:wp14="http://schemas.microsoft.com/office/word/2010/wordml" w:rsidR="00AC5959" w:rsidP="14CC4495" w:rsidRDefault="00B13145" w14:paraId="69D7FF2D" wp14:textId="77777777">
      <w:pPr>
        <w:rPr>
          <w:rFonts w:ascii="Times New Roman" w:hAnsi="Times New Roman" w:eastAsia="Times New Roman" w:cs="Times New Roman"/>
          <w:sz w:val="24"/>
          <w:szCs w:val="24"/>
          <w:highlight w:val="white"/>
          <w:lang w:val="en-US"/>
        </w:rPr>
      </w:pPr>
      <w:r w:rsidRPr="14CC4495" w:rsidR="00B13145">
        <w:rPr>
          <w:rFonts w:ascii="Times New Roman" w:hAnsi="Times New Roman" w:eastAsia="Times New Roman" w:cs="Times New Roman"/>
          <w:sz w:val="24"/>
          <w:szCs w:val="24"/>
          <w:highlight w:val="white"/>
          <w:lang w:val="en-US"/>
        </w:rPr>
        <w:t xml:space="preserve">The bill amends Chapter 51 of the General Laws by adding Section 1G, allowing noncitizens with legal immigration status to vote in municipal elections. Upon submission of a noncitizen voter </w:t>
      </w:r>
      <w:r w:rsidRPr="14CC4495" w:rsidR="00B13145">
        <w:rPr>
          <w:rFonts w:ascii="Times New Roman" w:hAnsi="Times New Roman" w:eastAsia="Times New Roman" w:cs="Times New Roman"/>
          <w:sz w:val="24"/>
          <w:szCs w:val="24"/>
          <w:highlight w:val="white"/>
          <w:lang w:val="en-US"/>
        </w:rPr>
        <w:t>registration  form</w:t>
      </w:r>
      <w:r w:rsidRPr="14CC4495" w:rsidR="00B13145">
        <w:rPr>
          <w:rFonts w:ascii="Times New Roman" w:hAnsi="Times New Roman" w:eastAsia="Times New Roman" w:cs="Times New Roman"/>
          <w:sz w:val="24"/>
          <w:szCs w:val="24"/>
          <w:highlight w:val="white"/>
          <w:lang w:val="en-US"/>
        </w:rPr>
        <w:t xml:space="preserve">, municipal election officials must add the noncitizen to a list of voters and </w:t>
      </w:r>
      <w:r w:rsidRPr="14CC4495" w:rsidR="00B13145">
        <w:rPr>
          <w:rFonts w:ascii="Times New Roman" w:hAnsi="Times New Roman" w:eastAsia="Times New Roman" w:cs="Times New Roman"/>
          <w:sz w:val="24"/>
          <w:szCs w:val="24"/>
          <w:highlight w:val="white"/>
          <w:lang w:val="en-US"/>
        </w:rPr>
        <w:t>notify them</w:t>
      </w:r>
      <w:r w:rsidRPr="14CC4495" w:rsidR="00B13145">
        <w:rPr>
          <w:rFonts w:ascii="Times New Roman" w:hAnsi="Times New Roman" w:eastAsia="Times New Roman" w:cs="Times New Roman"/>
          <w:sz w:val="24"/>
          <w:szCs w:val="24"/>
          <w:highlight w:val="white"/>
          <w:lang w:val="en-US"/>
        </w:rPr>
        <w:t xml:space="preserve"> within five days about their voting rights and limitations. Noncitizens can vote in municipal elections, </w:t>
      </w:r>
      <w:r w:rsidRPr="14CC4495" w:rsidR="00B13145">
        <w:rPr>
          <w:rFonts w:ascii="Times New Roman" w:hAnsi="Times New Roman" w:eastAsia="Times New Roman" w:cs="Times New Roman"/>
          <w:sz w:val="24"/>
          <w:szCs w:val="24"/>
          <w:highlight w:val="white"/>
          <w:lang w:val="en-US"/>
        </w:rPr>
        <w:t>participate</w:t>
      </w:r>
      <w:r w:rsidRPr="14CC4495" w:rsidR="00B13145">
        <w:rPr>
          <w:rFonts w:ascii="Times New Roman" w:hAnsi="Times New Roman" w:eastAsia="Times New Roman" w:cs="Times New Roman"/>
          <w:sz w:val="24"/>
          <w:szCs w:val="24"/>
          <w:highlight w:val="white"/>
          <w:lang w:val="en-US"/>
        </w:rPr>
        <w:t xml:space="preserve"> in town meetings, and run for municipal office, but cannot vote in federal elections, </w:t>
      </w:r>
      <w:r w:rsidRPr="14CC4495" w:rsidR="00B13145">
        <w:rPr>
          <w:rFonts w:ascii="Times New Roman" w:hAnsi="Times New Roman" w:eastAsia="Times New Roman" w:cs="Times New Roman"/>
          <w:sz w:val="24"/>
          <w:szCs w:val="24"/>
          <w:highlight w:val="white"/>
          <w:lang w:val="en-US"/>
        </w:rPr>
        <w:t>state</w:t>
      </w:r>
      <w:r w:rsidRPr="14CC4495" w:rsidR="00B13145">
        <w:rPr>
          <w:rFonts w:ascii="Times New Roman" w:hAnsi="Times New Roman" w:eastAsia="Times New Roman" w:cs="Times New Roman"/>
          <w:sz w:val="24"/>
          <w:szCs w:val="24"/>
          <w:highlight w:val="white"/>
          <w:lang w:val="en-US"/>
        </w:rPr>
        <w:t xml:space="preserve"> offi</w:t>
      </w:r>
      <w:r w:rsidRPr="14CC4495" w:rsidR="00B13145">
        <w:rPr>
          <w:rFonts w:ascii="Times New Roman" w:hAnsi="Times New Roman" w:eastAsia="Times New Roman" w:cs="Times New Roman"/>
          <w:sz w:val="24"/>
          <w:szCs w:val="24"/>
          <w:highlight w:val="white"/>
          <w:lang w:val="en-US"/>
        </w:rPr>
        <w:t xml:space="preserve">ces, or </w:t>
      </w:r>
      <w:r w:rsidRPr="14CC4495" w:rsidR="00B13145">
        <w:rPr>
          <w:rFonts w:ascii="Times New Roman" w:hAnsi="Times New Roman" w:eastAsia="Times New Roman" w:cs="Times New Roman"/>
          <w:sz w:val="24"/>
          <w:szCs w:val="24"/>
          <w:highlight w:val="white"/>
          <w:lang w:val="en-US"/>
        </w:rPr>
        <w:t>participate</w:t>
      </w:r>
      <w:r w:rsidRPr="14CC4495" w:rsidR="00B13145">
        <w:rPr>
          <w:rFonts w:ascii="Times New Roman" w:hAnsi="Times New Roman" w:eastAsia="Times New Roman" w:cs="Times New Roman"/>
          <w:sz w:val="24"/>
          <w:szCs w:val="24"/>
          <w:highlight w:val="white"/>
          <w:lang w:val="en-US"/>
        </w:rPr>
        <w:t xml:space="preserve"> in initiative petitions. The state secretary will issue a noncitizen voter registration form, which includes a declaration of residence under penalty of perjury. The form will be distributed alongside regular voter registration forms. The state secretary and municipal election officers will implement regulations to manage noncitizen voting in municipal elections. </w:t>
      </w:r>
    </w:p>
    <w:tbl>
      <w:tblPr>
        <w:tblStyle w:val="a"/>
        <w:tblW w:w="6905" w:type="dxa"/>
        <w:tblBorders>
          <w:top w:val="nil"/>
          <w:left w:val="nil"/>
          <w:bottom w:val="nil"/>
          <w:right w:val="nil"/>
          <w:insideH w:val="nil"/>
          <w:insideV w:val="nil"/>
        </w:tblBorders>
        <w:tblLayout w:type="fixed"/>
        <w:tblLook w:val="0600" w:firstRow="0" w:lastRow="0" w:firstColumn="0" w:lastColumn="0" w:noHBand="1" w:noVBand="1"/>
      </w:tblPr>
      <w:tblGrid>
        <w:gridCol w:w="6905"/>
      </w:tblGrid>
      <w:tr xmlns:wp14="http://schemas.microsoft.com/office/word/2010/wordml" w:rsidR="00AC5959" w14:paraId="672A6659" wp14:textId="77777777">
        <w:trPr>
          <w:trHeight w:val="4400"/>
        </w:trPr>
        <w:tc>
          <w:tcPr>
            <w:tcW w:w="6905" w:type="dxa"/>
            <w:tcBorders>
              <w:top w:val="nil"/>
              <w:left w:val="nil"/>
              <w:bottom w:val="nil"/>
              <w:right w:val="nil"/>
            </w:tcBorders>
            <w:tcMar>
              <w:top w:w="100" w:type="dxa"/>
              <w:left w:w="100" w:type="dxa"/>
              <w:bottom w:w="100" w:type="dxa"/>
              <w:right w:w="100" w:type="dxa"/>
            </w:tcMar>
          </w:tcPr>
          <w:p w:rsidR="00AC5959" w:rsidRDefault="00AC5959" w14:paraId="0A37501D" wp14:textId="77777777">
            <w:pPr>
              <w:rPr>
                <w:rFonts w:ascii="Calibri" w:hAnsi="Calibri" w:eastAsia="Calibri" w:cs="Calibri"/>
                <w:highlight w:val="white"/>
              </w:rPr>
            </w:pPr>
          </w:p>
        </w:tc>
      </w:tr>
    </w:tbl>
    <w:p xmlns:wp14="http://schemas.microsoft.com/office/word/2010/wordml" w:rsidR="00AC5959" w:rsidRDefault="00AC5959" w14:paraId="5DAB6C7B" wp14:textId="77777777">
      <w:pPr>
        <w:rPr>
          <w:rFonts w:ascii="Calibri" w:hAnsi="Calibri" w:eastAsia="Calibri" w:cs="Calibri"/>
          <w:highlight w:val="white"/>
        </w:rPr>
      </w:pPr>
    </w:p>
    <w:sectPr w:rsidR="00AC595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959"/>
    <w:rsid w:val="00AA1ABB"/>
    <w:rsid w:val="00AC5959"/>
    <w:rsid w:val="00B13145"/>
    <w:rsid w:val="106F411F"/>
    <w:rsid w:val="14CC44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FBE999F"/>
  <w15:docId w15:val="{54DCA6F3-37E5-4097-88E4-86092B7EE5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7D0FB-FE69-4DE8-97B1-53D388A67649}">
  <ds:schemaRefs>
    <ds:schemaRef ds:uri="http://schemas.microsoft.com/sharepoint/v3/contenttype/forms"/>
  </ds:schemaRefs>
</ds:datastoreItem>
</file>

<file path=customXml/itemProps2.xml><?xml version="1.0" encoding="utf-8"?>
<ds:datastoreItem xmlns:ds="http://schemas.openxmlformats.org/officeDocument/2006/customXml" ds:itemID="{D4626F9E-1AE7-4298-A0D6-510003D0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BCD1B-AAD6-4D1F-A195-A739869E845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2025-04-28T19:58:00.0000000Z</dcterms:created>
  <dcterms:modified xsi:type="dcterms:W3CDTF">2025-04-28T20:01:14.8659709Z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