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b w:val="1"/>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sz w:val="24"/>
          <w:szCs w:val="24"/>
          <w:rtl w:val="0"/>
        </w:rPr>
        <w:tab/>
        <w:tab/>
        <w:tab/>
      </w:r>
      <w:r w:rsidDel="00000000" w:rsidR="00000000" w:rsidRPr="00000000">
        <w:rPr>
          <w:rFonts w:ascii="Times New Roman" w:cs="Times New Roman" w:eastAsia="Times New Roman" w:hAnsi="Times New Roman"/>
          <w:sz w:val="24"/>
          <w:szCs w:val="24"/>
          <w:rtl w:val="0"/>
        </w:rPr>
        <w:t xml:space="preserve">H.870</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Bdr>
          <w:top w:color="auto" w:space="0" w:sz="0" w:val="none"/>
          <w:left w:color="auto" w:space="-108" w:sz="0" w:val="none"/>
          <w:bottom w:color="auto" w:space="0" w:sz="0" w:val="none"/>
          <w:right w:color="auto" w:space="0" w:sz="0" w:val="none"/>
          <w:between w:color="auto" w:space="0" w:sz="0" w:val="none"/>
        </w:pBd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sz w:val="24"/>
          <w:szCs w:val="24"/>
          <w:rtl w:val="0"/>
        </w:rPr>
        <w:tab/>
        <w:tab/>
        <w:tab/>
        <w:tab/>
      </w:r>
      <w:r w:rsidDel="00000000" w:rsidR="00000000" w:rsidRPr="00000000">
        <w:rPr>
          <w:rFonts w:ascii="Times New Roman" w:cs="Times New Roman" w:eastAsia="Times New Roman" w:hAnsi="Times New Roman"/>
          <w:sz w:val="24"/>
          <w:szCs w:val="24"/>
          <w:rtl w:val="0"/>
        </w:rPr>
        <w:t xml:space="preserve">An Act granting the town of Acton the authority to provide legal </w:t>
      </w:r>
    </w:p>
    <w:p w:rsidR="00000000" w:rsidDel="00000000" w:rsidP="00000000" w:rsidRDefault="00000000" w:rsidRPr="00000000" w14:paraId="00000008">
      <w:pPr>
        <w:pBdr>
          <w:top w:color="auto" w:space="0" w:sz="0" w:val="none"/>
          <w:left w:color="auto" w:space="-108" w:sz="0" w:val="none"/>
          <w:bottom w:color="auto" w:space="0" w:sz="0" w:val="none"/>
          <w:right w:color="auto" w:space="0" w:sz="0" w:val="none"/>
          <w:between w:color="auto" w:space="0" w:sz="0" w:val="none"/>
        </w:pBdr>
        <w:shd w:fill="ffffff" w:val="clear"/>
        <w:ind w:left="28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voting rights in municipal elections for town residents aged 16 and 17 years old</w:t>
      </w:r>
      <w:r w:rsidDel="00000000" w:rsidR="00000000" w:rsidRPr="00000000">
        <w:rPr>
          <w:rtl w:val="0"/>
        </w:rPr>
      </w:r>
    </w:p>
    <w:p w:rsidR="00000000" w:rsidDel="00000000" w:rsidP="00000000" w:rsidRDefault="00000000" w:rsidRPr="00000000" w14:paraId="00000009">
      <w:pPr>
        <w:pBdr>
          <w:top w:color="auto" w:space="0" w:sz="0" w:val="none"/>
          <w:left w:color="auto" w:space="-108" w:sz="0" w:val="none"/>
          <w:bottom w:color="auto" w:space="0" w:sz="0" w:val="none"/>
          <w:right w:color="auto" w:space="0" w:sz="0" w:val="none"/>
          <w:between w:color="auto" w:space="0" w:sz="0" w:val="none"/>
        </w:pBdr>
        <w:shd w:fill="ffffff" w:val="clear"/>
        <w:ind w:left="4320" w:hanging="21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sz w:val="24"/>
          <w:szCs w:val="24"/>
          <w:rtl w:val="0"/>
        </w:rPr>
        <w:tab/>
        <w:tab/>
        <w:tab/>
      </w:r>
      <w:r w:rsidDel="00000000" w:rsidR="00000000" w:rsidRPr="00000000">
        <w:rPr>
          <w:rFonts w:ascii="Times New Roman" w:cs="Times New Roman" w:eastAsia="Times New Roman" w:hAnsi="Times New Roman"/>
          <w:sz w:val="24"/>
          <w:szCs w:val="24"/>
          <w:rtl w:val="0"/>
        </w:rPr>
        <w:t xml:space="preserve">Rep. Dan Sena (Acton) and Rep. Simon Cataldo (Concord)</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sz w:val="24"/>
          <w:szCs w:val="24"/>
          <w:rtl w:val="0"/>
        </w:rPr>
        <w:tab/>
        <w:tab/>
      </w:r>
      <w:r w:rsidDel="00000000" w:rsidR="00000000" w:rsidRPr="00000000">
        <w:rPr>
          <w:rFonts w:ascii="Times New Roman" w:cs="Times New Roman" w:eastAsia="Times New Roman" w:hAnsi="Times New Roman"/>
          <w:sz w:val="24"/>
          <w:szCs w:val="24"/>
          <w:rtl w:val="0"/>
        </w:rPr>
        <w:t xml:space="preserve">May 6, 2025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sz w:val="24"/>
          <w:szCs w:val="24"/>
          <w:rtl w:val="0"/>
        </w:rPr>
        <w:tab/>
        <w:tab/>
      </w:r>
      <w:r w:rsidDel="00000000" w:rsidR="00000000" w:rsidRPr="00000000">
        <w:rPr>
          <w:rFonts w:ascii="Times New Roman" w:cs="Times New Roman" w:eastAsia="Times New Roman" w:hAnsi="Times New Roman"/>
          <w:sz w:val="24"/>
          <w:szCs w:val="24"/>
          <w:rtl w:val="0"/>
        </w:rPr>
        <w:t xml:space="preserve">July 5, 2025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36"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w:t>
        <w:tab/>
        <w:tab/>
      </w:r>
    </w:p>
    <w:p w:rsidR="00000000" w:rsidDel="00000000" w:rsidP="00000000" w:rsidRDefault="00000000" w:rsidRPr="00000000" w14:paraId="00000011">
      <w:pPr>
        <w:pBdr>
          <w:top w:color="auto" w:space="0" w:sz="0" w:val="none"/>
          <w:left w:color="auto" w:space="-36"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 (H.3973): Ordered to a House Study </w:t>
      </w:r>
    </w:p>
    <w:p w:rsidR="00000000" w:rsidDel="00000000" w:rsidP="00000000" w:rsidRDefault="00000000" w:rsidRPr="00000000" w14:paraId="00000012">
      <w:pPr>
        <w:pBdr>
          <w:top w:color="auto" w:space="0" w:sz="0" w:val="none"/>
          <w:left w:color="auto" w:space="-36"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Bdr>
          <w:top w:color="auto" w:space="0" w:sz="0" w:val="none"/>
          <w:left w:color="auto" w:space="-108" w:sz="0" w:val="none"/>
          <w:bottom w:color="auto" w:space="0" w:sz="0" w:val="none"/>
          <w:right w:color="auto" w:space="0" w:sz="0" w:val="none"/>
          <w:between w:color="auto" w:space="0" w:sz="0" w:val="none"/>
        </w:pBd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Similar Matters:</w:t>
      </w:r>
      <w:r w:rsidDel="00000000" w:rsidR="00000000" w:rsidRPr="00000000">
        <w:rPr>
          <w:sz w:val="24"/>
          <w:szCs w:val="24"/>
          <w:rtl w:val="0"/>
        </w:rPr>
        <w:tab/>
        <w:tab/>
      </w: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M.G.L. c. 51 § 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Qualifications of voters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This section of MGL establishes </w:t>
      </w:r>
      <w:r w:rsidDel="00000000" w:rsidR="00000000" w:rsidRPr="00000000">
        <w:rPr>
          <w:rFonts w:ascii="Times New Roman" w:cs="Times New Roman" w:eastAsia="Times New Roman" w:hAnsi="Times New Roman"/>
          <w:sz w:val="24"/>
          <w:szCs w:val="24"/>
          <w:rtl w:val="0"/>
        </w:rPr>
        <w:t xml:space="preserve">the basic qualifications for voter registration. </w:t>
      </w:r>
      <w:r w:rsidDel="00000000" w:rsidR="00000000" w:rsidRPr="00000000">
        <w:rPr>
          <w:rFonts w:ascii="Times New Roman" w:cs="Times New Roman" w:eastAsia="Times New Roman" w:hAnsi="Times New Roman"/>
          <w:sz w:val="24"/>
          <w:szCs w:val="24"/>
          <w:rtl w:val="0"/>
        </w:rPr>
        <w:t xml:space="preserve">It states that every citizen of the United States who is </w:t>
      </w:r>
      <w:r w:rsidDel="00000000" w:rsidR="00000000" w:rsidRPr="00000000">
        <w:rPr>
          <w:rFonts w:ascii="Times New Roman" w:cs="Times New Roman" w:eastAsia="Times New Roman" w:hAnsi="Times New Roman"/>
          <w:sz w:val="24"/>
          <w:szCs w:val="24"/>
          <w:rtl w:val="0"/>
        </w:rPr>
        <w:t xml:space="preserve">18 years of age or older, a resident</w:t>
      </w:r>
      <w:r w:rsidDel="00000000" w:rsidR="00000000" w:rsidRPr="00000000">
        <w:rPr>
          <w:rFonts w:ascii="Times New Roman" w:cs="Times New Roman" w:eastAsia="Times New Roman" w:hAnsi="Times New Roman"/>
          <w:sz w:val="24"/>
          <w:szCs w:val="24"/>
          <w:rtl w:val="0"/>
        </w:rPr>
        <w:t xml:space="preserve"> of a Massachusetts city or town, </w:t>
      </w:r>
      <w:r w:rsidDel="00000000" w:rsidR="00000000" w:rsidRPr="00000000">
        <w:rPr>
          <w:rFonts w:ascii="Times New Roman" w:cs="Times New Roman" w:eastAsia="Times New Roman" w:hAnsi="Times New Roman"/>
          <w:sz w:val="24"/>
          <w:szCs w:val="24"/>
          <w:rtl w:val="0"/>
        </w:rPr>
        <w:t xml:space="preserve">not otherwise disqualified</w:t>
      </w:r>
      <w:r w:rsidDel="00000000" w:rsidR="00000000" w:rsidRPr="00000000">
        <w:rPr>
          <w:rFonts w:ascii="Times New Roman" w:cs="Times New Roman" w:eastAsia="Times New Roman" w:hAnsi="Times New Roman"/>
          <w:sz w:val="24"/>
          <w:szCs w:val="24"/>
          <w:rtl w:val="0"/>
        </w:rPr>
        <w:t xml:space="preserve"> (such as by reason of criminal conviction or guardianship status as outlined in other sections), </w:t>
      </w:r>
      <w:r w:rsidDel="00000000" w:rsidR="00000000" w:rsidRPr="00000000">
        <w:rPr>
          <w:rFonts w:ascii="Times New Roman" w:cs="Times New Roman" w:eastAsia="Times New Roman" w:hAnsi="Times New Roman"/>
          <w:sz w:val="24"/>
          <w:szCs w:val="24"/>
          <w:rtl w:val="0"/>
        </w:rPr>
        <w:t xml:space="preserve">is qualified to register to vote</w:t>
      </w:r>
      <w:r w:rsidDel="00000000" w:rsidR="00000000" w:rsidRPr="00000000">
        <w:rPr>
          <w:rFonts w:ascii="Times New Roman" w:cs="Times New Roman" w:eastAsia="Times New Roman" w:hAnsi="Times New Roman"/>
          <w:sz w:val="24"/>
          <w:szCs w:val="24"/>
          <w:rtl w:val="0"/>
        </w:rPr>
        <w:t xml:space="preserve"> in elections held in the Commonwealth. It also specifies that voter registration must comply with constitutional and statutory requirements regarding residence, citizenship, and 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bill seeks to provide legal voting rights in municipal elections to 16 and 17 year olds in any election for local offices, local ballot questions, and town meeting in the Town of Acton. The office of the town clerk shall establish a separate registration list for local voters aged 16 or 17 who shall fill out an alternative registration form.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CD1EE-7007-4B61-9CDE-6B426A8E924D}"/>
</file>

<file path=customXml/itemProps2.xml><?xml version="1.0" encoding="utf-8"?>
<ds:datastoreItem xmlns:ds="http://schemas.openxmlformats.org/officeDocument/2006/customXml" ds:itemID="{120CBDFA-3A5A-4C21-8742-8F176CC1909D}"/>
</file>

<file path=customXml/itemProps3.xml><?xml version="1.0" encoding="utf-8"?>
<ds:datastoreItem xmlns:ds="http://schemas.openxmlformats.org/officeDocument/2006/customXml" ds:itemID="{E38DCB3F-560A-412D-9C87-121F2328339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