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62816" w14:textId="4914C81F" w:rsidR="00197765" w:rsidRDefault="33993B14" w:rsidP="51442D38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31196C4" wp14:editId="516FEA76">
            <wp:extent cx="2362200" cy="1219200"/>
            <wp:effectExtent l="0" t="0" r="0" b="0"/>
            <wp:docPr id="1057270155" name="Picture 105727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2B9FE" w14:textId="00E707EF" w:rsidR="00197765" w:rsidRDefault="0306F694" w:rsidP="51442D38">
      <w:pPr>
        <w:spacing w:after="120"/>
        <w:ind w:left="14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51442D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Facial Recognition </w:t>
      </w:r>
      <w:r w:rsidR="33993B14" w:rsidRPr="51442D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Special </w:t>
      </w:r>
      <w:r w:rsidR="2CC316E2" w:rsidRPr="51442D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Legislative </w:t>
      </w:r>
      <w:r w:rsidR="33993B14" w:rsidRPr="51442D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Commission Meeting, July 30, 2021</w:t>
      </w:r>
    </w:p>
    <w:p w14:paraId="2C078E63" w14:textId="6AAEB318" w:rsidR="00197765" w:rsidRDefault="33993B14" w:rsidP="51442D38">
      <w:pPr>
        <w:spacing w:after="120"/>
        <w:jc w:val="center"/>
        <w:rPr>
          <w:b/>
          <w:bCs/>
          <w:sz w:val="28"/>
          <w:szCs w:val="28"/>
        </w:rPr>
      </w:pPr>
      <w:r w:rsidRPr="5144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Testimony in Support of</w:t>
      </w:r>
      <w:r w:rsidR="27D15774" w:rsidRPr="5144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Keeping </w:t>
      </w:r>
      <w:r w:rsidR="412578FB" w:rsidRPr="51442D38">
        <w:rPr>
          <w:b/>
          <w:bCs/>
          <w:sz w:val="28"/>
          <w:szCs w:val="28"/>
        </w:rPr>
        <w:t>Facial Recognition</w:t>
      </w:r>
      <w:r w:rsidR="165FECF4" w:rsidRPr="51442D38">
        <w:rPr>
          <w:b/>
          <w:bCs/>
          <w:sz w:val="28"/>
          <w:szCs w:val="28"/>
        </w:rPr>
        <w:t xml:space="preserve"> Out of Public </w:t>
      </w:r>
      <w:r w:rsidR="2E277D91" w:rsidRPr="51442D38">
        <w:rPr>
          <w:b/>
          <w:bCs/>
          <w:sz w:val="28"/>
          <w:szCs w:val="28"/>
        </w:rPr>
        <w:t>Schools</w:t>
      </w:r>
    </w:p>
    <w:p w14:paraId="0E46E203" w14:textId="4C555307" w:rsidR="2B8AFAB7" w:rsidRDefault="2B8AFAB7" w:rsidP="454DE2DF">
      <w:pPr>
        <w:rPr>
          <w:sz w:val="24"/>
          <w:szCs w:val="24"/>
        </w:rPr>
      </w:pPr>
      <w:r w:rsidRPr="51442D38">
        <w:rPr>
          <w:sz w:val="24"/>
          <w:szCs w:val="24"/>
        </w:rPr>
        <w:t xml:space="preserve">As the </w:t>
      </w:r>
      <w:r w:rsidR="52600DBF" w:rsidRPr="51442D38">
        <w:rPr>
          <w:sz w:val="24"/>
          <w:szCs w:val="24"/>
        </w:rPr>
        <w:t xml:space="preserve">Facial Recognition Special Legislative </w:t>
      </w:r>
      <w:r w:rsidR="740095F2" w:rsidRPr="51442D38">
        <w:rPr>
          <w:sz w:val="24"/>
          <w:szCs w:val="24"/>
        </w:rPr>
        <w:t>Commission</w:t>
      </w:r>
      <w:r w:rsidR="52600DBF" w:rsidRPr="51442D38">
        <w:rPr>
          <w:sz w:val="24"/>
          <w:szCs w:val="24"/>
        </w:rPr>
        <w:t xml:space="preserve"> (</w:t>
      </w:r>
      <w:r w:rsidRPr="51442D38">
        <w:rPr>
          <w:sz w:val="24"/>
          <w:szCs w:val="24"/>
        </w:rPr>
        <w:t>FRSLC</w:t>
      </w:r>
      <w:r w:rsidR="31B28058" w:rsidRPr="51442D38">
        <w:rPr>
          <w:sz w:val="24"/>
          <w:szCs w:val="24"/>
        </w:rPr>
        <w:t>)</w:t>
      </w:r>
      <w:r w:rsidRPr="51442D38">
        <w:rPr>
          <w:sz w:val="24"/>
          <w:szCs w:val="24"/>
        </w:rPr>
        <w:t xml:space="preserve"> continues its work </w:t>
      </w:r>
      <w:r w:rsidR="2B46C960" w:rsidRPr="51442D38">
        <w:rPr>
          <w:sz w:val="24"/>
          <w:szCs w:val="24"/>
        </w:rPr>
        <w:t>examining</w:t>
      </w:r>
      <w:r w:rsidRPr="51442D38">
        <w:rPr>
          <w:sz w:val="24"/>
          <w:szCs w:val="24"/>
        </w:rPr>
        <w:t xml:space="preserve"> the issue of facial recognition</w:t>
      </w:r>
      <w:r w:rsidR="006B1B61" w:rsidRPr="51442D38">
        <w:rPr>
          <w:sz w:val="24"/>
          <w:szCs w:val="24"/>
        </w:rPr>
        <w:t xml:space="preserve"> (FR)</w:t>
      </w:r>
      <w:r w:rsidRPr="51442D38">
        <w:rPr>
          <w:sz w:val="24"/>
          <w:szCs w:val="24"/>
        </w:rPr>
        <w:t xml:space="preserve"> in </w:t>
      </w:r>
      <w:r w:rsidR="31818326" w:rsidRPr="51442D38">
        <w:rPr>
          <w:sz w:val="24"/>
          <w:szCs w:val="24"/>
        </w:rPr>
        <w:t>Massachusetts</w:t>
      </w:r>
      <w:r w:rsidRPr="51442D38">
        <w:rPr>
          <w:sz w:val="24"/>
          <w:szCs w:val="24"/>
        </w:rPr>
        <w:t xml:space="preserve"> and considering recommendations </w:t>
      </w:r>
      <w:r w:rsidR="08A43977" w:rsidRPr="51442D38">
        <w:rPr>
          <w:sz w:val="24"/>
          <w:szCs w:val="24"/>
        </w:rPr>
        <w:t xml:space="preserve">for legislation, </w:t>
      </w:r>
      <w:r w:rsidR="733DFD53" w:rsidRPr="51442D38">
        <w:rPr>
          <w:sz w:val="24"/>
          <w:szCs w:val="24"/>
        </w:rPr>
        <w:t xml:space="preserve">the American Federation of </w:t>
      </w:r>
      <w:r w:rsidR="52906FEC" w:rsidRPr="51442D38">
        <w:rPr>
          <w:sz w:val="24"/>
          <w:szCs w:val="24"/>
        </w:rPr>
        <w:t>T</w:t>
      </w:r>
      <w:r w:rsidR="733DFD53" w:rsidRPr="51442D38">
        <w:rPr>
          <w:sz w:val="24"/>
          <w:szCs w:val="24"/>
        </w:rPr>
        <w:t xml:space="preserve">eachers </w:t>
      </w:r>
      <w:r w:rsidR="1D8B14B0" w:rsidRPr="51442D38">
        <w:rPr>
          <w:sz w:val="24"/>
          <w:szCs w:val="24"/>
        </w:rPr>
        <w:t>Massachusetts</w:t>
      </w:r>
      <w:r w:rsidR="733DFD53" w:rsidRPr="51442D38">
        <w:rPr>
          <w:sz w:val="24"/>
          <w:szCs w:val="24"/>
        </w:rPr>
        <w:t xml:space="preserve"> (</w:t>
      </w:r>
      <w:r w:rsidR="08A43977" w:rsidRPr="51442D38">
        <w:rPr>
          <w:sz w:val="24"/>
          <w:szCs w:val="24"/>
        </w:rPr>
        <w:t>AFT MA</w:t>
      </w:r>
      <w:r w:rsidR="61BB6E43" w:rsidRPr="51442D38">
        <w:rPr>
          <w:sz w:val="24"/>
          <w:szCs w:val="24"/>
        </w:rPr>
        <w:t>)</w:t>
      </w:r>
      <w:r w:rsidR="08A43977" w:rsidRPr="51442D38">
        <w:rPr>
          <w:sz w:val="24"/>
          <w:szCs w:val="24"/>
        </w:rPr>
        <w:t xml:space="preserve"> </w:t>
      </w:r>
      <w:r w:rsidR="31292DA2" w:rsidRPr="51442D38">
        <w:rPr>
          <w:sz w:val="24"/>
          <w:szCs w:val="24"/>
        </w:rPr>
        <w:t>urges the FRSLC to include in its recommendations a ban on the use of facial recognition</w:t>
      </w:r>
      <w:r w:rsidR="159BC67C" w:rsidRPr="51442D38">
        <w:rPr>
          <w:sz w:val="24"/>
          <w:szCs w:val="24"/>
        </w:rPr>
        <w:t xml:space="preserve"> (FR)</w:t>
      </w:r>
      <w:r w:rsidR="31292DA2" w:rsidRPr="51442D38">
        <w:rPr>
          <w:sz w:val="24"/>
          <w:szCs w:val="24"/>
        </w:rPr>
        <w:t xml:space="preserve"> in the Commonwealth’s public </w:t>
      </w:r>
      <w:r w:rsidR="56236644" w:rsidRPr="51442D38">
        <w:rPr>
          <w:sz w:val="24"/>
          <w:szCs w:val="24"/>
        </w:rPr>
        <w:t>schools</w:t>
      </w:r>
      <w:r w:rsidR="31292DA2" w:rsidRPr="51442D38">
        <w:rPr>
          <w:sz w:val="24"/>
          <w:szCs w:val="24"/>
        </w:rPr>
        <w:t>.</w:t>
      </w:r>
    </w:p>
    <w:p w14:paraId="15D8C0E6" w14:textId="146B52ED" w:rsidR="08E7922E" w:rsidRDefault="08E7922E" w:rsidP="454DE2DF">
      <w:pPr>
        <w:rPr>
          <w:rFonts w:ascii="Calibri" w:eastAsia="Calibri" w:hAnsi="Calibri" w:cs="Calibri"/>
          <w:sz w:val="24"/>
          <w:szCs w:val="24"/>
        </w:rPr>
      </w:pPr>
      <w:r w:rsidRPr="51442D38">
        <w:rPr>
          <w:rFonts w:ascii="Calibri" w:eastAsia="Calibri" w:hAnsi="Calibri" w:cs="Calibri"/>
          <w:sz w:val="24"/>
          <w:szCs w:val="24"/>
        </w:rPr>
        <w:t>AFT M</w:t>
      </w:r>
      <w:r w:rsidR="3E2BDD2B" w:rsidRPr="51442D38">
        <w:rPr>
          <w:rFonts w:ascii="Calibri" w:eastAsia="Calibri" w:hAnsi="Calibri" w:cs="Calibri"/>
          <w:sz w:val="24"/>
          <w:szCs w:val="24"/>
        </w:rPr>
        <w:t>A</w:t>
      </w:r>
      <w:r w:rsidRPr="51442D38">
        <w:rPr>
          <w:rFonts w:ascii="Calibri" w:eastAsia="Calibri" w:hAnsi="Calibri" w:cs="Calibri"/>
          <w:sz w:val="24"/>
          <w:szCs w:val="24"/>
        </w:rPr>
        <w:t xml:space="preserve"> and its largest local affiliate, the Boston Teachers Union, have both come out in favor of a ban on the use of FR in public </w:t>
      </w:r>
      <w:r w:rsidR="2642A727" w:rsidRPr="51442D38">
        <w:rPr>
          <w:rFonts w:ascii="Calibri" w:eastAsia="Calibri" w:hAnsi="Calibri" w:cs="Calibri"/>
          <w:sz w:val="24"/>
          <w:szCs w:val="24"/>
        </w:rPr>
        <w:t>schools</w:t>
      </w:r>
      <w:r w:rsidRPr="51442D38">
        <w:rPr>
          <w:rFonts w:ascii="Calibri" w:eastAsia="Calibri" w:hAnsi="Calibri" w:cs="Calibri"/>
          <w:sz w:val="24"/>
          <w:szCs w:val="24"/>
        </w:rPr>
        <w:t>.</w:t>
      </w:r>
    </w:p>
    <w:p w14:paraId="392491B8" w14:textId="2DD3E409" w:rsidR="4C7634C7" w:rsidRDefault="4C7634C7" w:rsidP="454DE2DF">
      <w:pPr>
        <w:rPr>
          <w:rFonts w:ascii="Calibri" w:eastAsia="Calibri" w:hAnsi="Calibri" w:cs="Calibri"/>
          <w:sz w:val="24"/>
          <w:szCs w:val="24"/>
        </w:rPr>
      </w:pPr>
      <w:r w:rsidRPr="454DE2DF">
        <w:rPr>
          <w:sz w:val="24"/>
          <w:szCs w:val="24"/>
        </w:rPr>
        <w:t xml:space="preserve">A </w:t>
      </w:r>
      <w:hyperlink r:id="rId5">
        <w:r w:rsidR="6DCC6AB2" w:rsidRPr="454DE2DF">
          <w:rPr>
            <w:rStyle w:val="Hyperlink"/>
            <w:rFonts w:ascii="Calibri" w:eastAsia="Calibri" w:hAnsi="Calibri" w:cs="Calibri"/>
            <w:sz w:val="24"/>
            <w:szCs w:val="24"/>
          </w:rPr>
          <w:t xml:space="preserve">2020 </w:t>
        </w:r>
        <w:r w:rsidRPr="454DE2DF">
          <w:rPr>
            <w:rStyle w:val="Hyperlink"/>
            <w:rFonts w:ascii="Calibri" w:eastAsia="Calibri" w:hAnsi="Calibri" w:cs="Calibri"/>
            <w:sz w:val="24"/>
            <w:szCs w:val="24"/>
          </w:rPr>
          <w:t>study from the University of Michigan</w:t>
        </w:r>
        <w:r w:rsidR="5E915993" w:rsidRPr="454DE2DF">
          <w:rPr>
            <w:rStyle w:val="Hyperlink"/>
            <w:rFonts w:ascii="Calibri" w:eastAsia="Calibri" w:hAnsi="Calibri" w:cs="Calibri"/>
            <w:sz w:val="24"/>
            <w:szCs w:val="24"/>
          </w:rPr>
          <w:t>’s Science, Technology and Public Policy Program</w:t>
        </w:r>
      </w:hyperlink>
      <w:r w:rsidR="1F7FACBA" w:rsidRPr="454DE2DF">
        <w:rPr>
          <w:sz w:val="24"/>
          <w:szCs w:val="24"/>
        </w:rPr>
        <w:t xml:space="preserve"> called for the outright ban </w:t>
      </w:r>
      <w:r w:rsidR="346E928E" w:rsidRPr="454DE2DF">
        <w:rPr>
          <w:sz w:val="24"/>
          <w:szCs w:val="24"/>
        </w:rPr>
        <w:t xml:space="preserve">of facial recognition in schools after </w:t>
      </w:r>
      <w:r w:rsidR="05C308CA" w:rsidRPr="454DE2DF">
        <w:rPr>
          <w:sz w:val="24"/>
          <w:szCs w:val="24"/>
        </w:rPr>
        <w:t>finding “</w:t>
      </w:r>
      <w:r w:rsidR="346E928E" w:rsidRPr="454DE2DF">
        <w:rPr>
          <w:rFonts w:ascii="Calibri" w:eastAsia="Calibri" w:hAnsi="Calibri" w:cs="Calibri"/>
          <w:sz w:val="24"/>
          <w:szCs w:val="24"/>
        </w:rPr>
        <w:t>that FR will likely have five types of implications: exacerbating racism, normalizing surveillance and eroding privacy, narrowing the definition of the “acceptable” student, commodifying data, and institutionalizing</w:t>
      </w:r>
      <w:r w:rsidR="2009FFCD" w:rsidRPr="454DE2DF">
        <w:rPr>
          <w:rFonts w:ascii="Calibri" w:eastAsia="Calibri" w:hAnsi="Calibri" w:cs="Calibri"/>
          <w:sz w:val="24"/>
          <w:szCs w:val="24"/>
        </w:rPr>
        <w:t xml:space="preserve"> inaccuracy.”</w:t>
      </w:r>
      <w:r w:rsidR="4A4A523D" w:rsidRPr="454DE2DF">
        <w:rPr>
          <w:rFonts w:ascii="Calibri" w:eastAsia="Calibri" w:hAnsi="Calibri" w:cs="Calibri"/>
          <w:sz w:val="24"/>
          <w:szCs w:val="24"/>
        </w:rPr>
        <w:t xml:space="preserve">  These outcomes are unacceptable and warrant a ban on the use</w:t>
      </w:r>
      <w:r w:rsidR="7CA63CC8" w:rsidRPr="454DE2DF">
        <w:rPr>
          <w:rFonts w:ascii="Calibri" w:eastAsia="Calibri" w:hAnsi="Calibri" w:cs="Calibri"/>
          <w:sz w:val="24"/>
          <w:szCs w:val="24"/>
        </w:rPr>
        <w:t xml:space="preserve"> of facial recognition in schools.</w:t>
      </w:r>
    </w:p>
    <w:p w14:paraId="0B81A8FA" w14:textId="075F2229" w:rsidR="2FA96381" w:rsidRDefault="2FA96381" w:rsidP="454DE2D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After examining 189 algorithms from </w:t>
      </w:r>
      <w:r w:rsidR="53831F8D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99 developers, a majority of the </w:t>
      </w:r>
      <w:r w:rsidR="33C88CF2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industry, a</w:t>
      </w:r>
      <w:hyperlink r:id="rId6">
        <w:r w:rsidR="6342C995" w:rsidRPr="51442D38">
          <w:rPr>
            <w:rStyle w:val="Hyperlink"/>
            <w:rFonts w:ascii="Calibri" w:eastAsia="Calibri" w:hAnsi="Calibri" w:cs="Calibri"/>
            <w:sz w:val="24"/>
            <w:szCs w:val="24"/>
          </w:rPr>
          <w:t xml:space="preserve"> 2019 study from the U.S. Department of Commerce's National Institute of Standards and Technology (NIST)</w:t>
        </w:r>
      </w:hyperlink>
      <w:r w:rsidR="7A2CAB3A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found higher </w:t>
      </w:r>
      <w:r w:rsidR="597F1DD3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rates of false positives for Asian and </w:t>
      </w:r>
      <w:r w:rsidR="2118FBE8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African American</w:t>
      </w:r>
      <w:r w:rsidR="597F1DD3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faces</w:t>
      </w:r>
      <w:r w:rsidR="41715AA9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compared to images of Caucasian faces</w:t>
      </w:r>
      <w:r w:rsidR="5C2151EA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69E70667" w14:textId="4183DC1E" w:rsidR="5358C287" w:rsidRDefault="5358C287" w:rsidP="454DE2DF">
      <w:pPr>
        <w:rPr>
          <w:rFonts w:ascii="Calibri" w:eastAsia="Calibri" w:hAnsi="Calibri" w:cs="Calibri"/>
          <w:color w:val="333333"/>
          <w:sz w:val="24"/>
          <w:szCs w:val="24"/>
        </w:rPr>
      </w:pPr>
      <w:r w:rsidRPr="454DE2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New York Times </w:t>
      </w:r>
      <w:r w:rsidR="0ED8A972" w:rsidRPr="454DE2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Op Ed writer Charlie Warzel wrote </w:t>
      </w:r>
      <w:r w:rsidR="3B522FBB" w:rsidRPr="454DE2DF">
        <w:rPr>
          <w:rFonts w:ascii="Calibri" w:eastAsia="Calibri" w:hAnsi="Calibri" w:cs="Calibri"/>
          <w:color w:val="000000" w:themeColor="text1"/>
          <w:sz w:val="24"/>
          <w:szCs w:val="24"/>
        </w:rPr>
        <w:t>on</w:t>
      </w:r>
      <w:r w:rsidR="0ED8A972" w:rsidRPr="454DE2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June </w:t>
      </w:r>
      <w:r w:rsidR="08F64530" w:rsidRPr="454DE2DF">
        <w:rPr>
          <w:rFonts w:ascii="Calibri" w:eastAsia="Calibri" w:hAnsi="Calibri" w:cs="Calibri"/>
          <w:color w:val="000000" w:themeColor="text1"/>
          <w:sz w:val="24"/>
          <w:szCs w:val="24"/>
        </w:rPr>
        <w:t>27</w:t>
      </w:r>
      <w:r w:rsidR="26ED9CFA" w:rsidRPr="454DE2DF">
        <w:rPr>
          <w:rFonts w:ascii="Calibri" w:eastAsia="Calibri" w:hAnsi="Calibri" w:cs="Calibri"/>
          <w:color w:val="000000" w:themeColor="text1"/>
          <w:sz w:val="24"/>
          <w:szCs w:val="24"/>
        </w:rPr>
        <w:t>, 2019</w:t>
      </w:r>
      <w:r w:rsidR="0AC51813" w:rsidRPr="454DE2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454DE2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the largest maker of police body cameras, Axon, banned </w:t>
      </w:r>
      <w:r w:rsidR="3EF42FC6" w:rsidRPr="454DE2DF">
        <w:rPr>
          <w:rFonts w:ascii="Calibri" w:eastAsia="Calibri" w:hAnsi="Calibri" w:cs="Calibri"/>
          <w:color w:val="000000" w:themeColor="text1"/>
          <w:sz w:val="24"/>
          <w:szCs w:val="24"/>
        </w:rPr>
        <w:t>the use of FR software on its devices</w:t>
      </w:r>
      <w:r w:rsidR="355ED2CD" w:rsidRPr="454DE2D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F93C1D4" w:rsidRPr="454DE2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F93C1D4" w:rsidRPr="454DE2DF">
        <w:rPr>
          <w:rFonts w:ascii="Calibri" w:eastAsia="Calibri" w:hAnsi="Calibri" w:cs="Calibri"/>
          <w:color w:val="333333"/>
          <w:sz w:val="24"/>
          <w:szCs w:val="24"/>
        </w:rPr>
        <w:t>“Face recognition technology is not currently reliable enough to ethically justify its use,” the company’s independent ethics board concluded.</w:t>
      </w:r>
    </w:p>
    <w:p w14:paraId="28CCF66D" w14:textId="57D32DDA" w:rsidR="5E4AD615" w:rsidRDefault="5E4AD615" w:rsidP="454DE2DF">
      <w:pPr>
        <w:rPr>
          <w:rFonts w:ascii="Calibri" w:eastAsia="Calibri" w:hAnsi="Calibri" w:cs="Calibri"/>
          <w:color w:val="333333"/>
          <w:sz w:val="24"/>
          <w:szCs w:val="24"/>
        </w:rPr>
      </w:pPr>
      <w:r w:rsidRPr="454DE2DF">
        <w:rPr>
          <w:rFonts w:ascii="Calibri" w:eastAsia="Calibri" w:hAnsi="Calibri" w:cs="Calibri"/>
          <w:color w:val="333333"/>
          <w:sz w:val="24"/>
          <w:szCs w:val="24"/>
        </w:rPr>
        <w:t>In an interview published June 9, 2020 in the NYT Timnit Gebru, a leader of Google’s ethical artificial intelligence team, explained why she believes that facial recognition is too dangerous to be used right now for law enforcement purposes.</w:t>
      </w:r>
      <w:r w:rsidR="683A2897" w:rsidRPr="454DE2DF">
        <w:rPr>
          <w:rFonts w:ascii="Calibri" w:eastAsia="Calibri" w:hAnsi="Calibri" w:cs="Calibri"/>
          <w:color w:val="333333"/>
          <w:sz w:val="24"/>
          <w:szCs w:val="24"/>
        </w:rPr>
        <w:t xml:space="preserve"> “I collaborated with </w:t>
      </w:r>
      <w:hyperlink r:id="rId7">
        <w:r w:rsidR="683A2897" w:rsidRPr="454DE2DF">
          <w:rPr>
            <w:rStyle w:val="Hyperlink"/>
            <w:rFonts w:ascii="Calibri" w:eastAsia="Calibri" w:hAnsi="Calibri" w:cs="Calibri"/>
            <w:sz w:val="24"/>
            <w:szCs w:val="24"/>
          </w:rPr>
          <w:t>Joy Buolamwini</w:t>
        </w:r>
      </w:hyperlink>
      <w:r w:rsidR="683A2897" w:rsidRPr="454DE2DF">
        <w:rPr>
          <w:rFonts w:ascii="Calibri" w:eastAsia="Calibri" w:hAnsi="Calibri" w:cs="Calibri"/>
          <w:color w:val="333333"/>
          <w:sz w:val="24"/>
          <w:szCs w:val="24"/>
        </w:rPr>
        <w:t xml:space="preserve"> at the M.I.T. Media Lab, who led an </w:t>
      </w:r>
      <w:hyperlink r:id="rId8">
        <w:r w:rsidR="683A2897" w:rsidRPr="454DE2DF">
          <w:rPr>
            <w:rStyle w:val="Hyperlink"/>
            <w:rFonts w:ascii="Calibri" w:eastAsia="Calibri" w:hAnsi="Calibri" w:cs="Calibri"/>
            <w:sz w:val="24"/>
            <w:szCs w:val="24"/>
          </w:rPr>
          <w:t>analysis</w:t>
        </w:r>
      </w:hyperlink>
      <w:r w:rsidR="683A2897" w:rsidRPr="454DE2DF">
        <w:rPr>
          <w:rFonts w:ascii="Calibri" w:eastAsia="Calibri" w:hAnsi="Calibri" w:cs="Calibri"/>
          <w:color w:val="333333"/>
          <w:sz w:val="24"/>
          <w:szCs w:val="24"/>
        </w:rPr>
        <w:t xml:space="preserve"> that found </w:t>
      </w:r>
      <w:hyperlink r:id="rId9">
        <w:r w:rsidR="683A2897" w:rsidRPr="454DE2DF">
          <w:rPr>
            <w:rStyle w:val="Hyperlink"/>
            <w:rFonts w:ascii="Calibri" w:eastAsia="Calibri" w:hAnsi="Calibri" w:cs="Calibri"/>
            <w:sz w:val="24"/>
            <w:szCs w:val="24"/>
          </w:rPr>
          <w:t>very high disparities in error rates</w:t>
        </w:r>
      </w:hyperlink>
      <w:r w:rsidR="683A2897" w:rsidRPr="454DE2DF">
        <w:rPr>
          <w:rFonts w:ascii="Calibri" w:eastAsia="Calibri" w:hAnsi="Calibri" w:cs="Calibri"/>
          <w:color w:val="333333"/>
          <w:sz w:val="24"/>
          <w:szCs w:val="24"/>
        </w:rPr>
        <w:t xml:space="preserve"> [in facial identification systems], especially between lighter-skinned men and darker-skinned women.</w:t>
      </w:r>
      <w:r w:rsidR="081E4319" w:rsidRPr="454DE2DF">
        <w:rPr>
          <w:rFonts w:ascii="Calibri" w:eastAsia="Calibri" w:hAnsi="Calibri" w:cs="Calibri"/>
          <w:color w:val="333333"/>
          <w:sz w:val="24"/>
          <w:szCs w:val="24"/>
        </w:rPr>
        <w:t>”</w:t>
      </w:r>
    </w:p>
    <w:p w14:paraId="609FEB69" w14:textId="5A7CFA97" w:rsidR="5EE41C94" w:rsidRDefault="5EE41C94" w:rsidP="51442D3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Local governments in Massachusetts, including </w:t>
      </w:r>
      <w:r w:rsidR="2655A871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Boston, Springfield, </w:t>
      </w:r>
      <w:r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Somerville and Brookline have banned use of FR in their municipalities</w:t>
      </w:r>
      <w:r w:rsidR="0221C227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. A</w:t>
      </w:r>
      <w:r w:rsidR="63117F1F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state ban </w:t>
      </w:r>
      <w:r w:rsidR="609EAC8C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FR in schools </w:t>
      </w:r>
      <w:r w:rsidR="63117F1F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should be instituted as soon as possible.</w:t>
      </w:r>
      <w:r w:rsidR="78114DC9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1562D540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New York State passed </w:t>
      </w:r>
      <w:r w:rsidR="41582967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1562D540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ban</w:t>
      </w:r>
      <w:r w:rsidR="4885C0F0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</w:t>
      </w:r>
      <w:r w:rsidR="1562D540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</w:t>
      </w:r>
      <w:r w:rsidR="26090DB4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last year an</w:t>
      </w:r>
      <w:r w:rsidR="5E246F4E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 </w:t>
      </w:r>
      <w:r w:rsidR="69543658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Maine passed a comprehensive ban just last month. </w:t>
      </w:r>
      <w:r w:rsidR="5E246F4E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San Francisco banned it in 2019. Now it’s the Commonwealth’s turn to ban this unreliable and discriminatory te</w:t>
      </w:r>
      <w:r w:rsidR="70D40058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chnology.</w:t>
      </w:r>
    </w:p>
    <w:p w14:paraId="5B1F0AB8" w14:textId="13A573E5" w:rsidR="1D9029F0" w:rsidRDefault="1D9029F0" w:rsidP="51442D3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AFT MA urges the F</w:t>
      </w:r>
      <w:r w:rsidR="5C350F21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acial </w:t>
      </w:r>
      <w:r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27BDD778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ecognition </w:t>
      </w:r>
      <w:r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7827F135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pecial </w:t>
      </w:r>
      <w:r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4FFAC3F7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egislative </w:t>
      </w:r>
      <w:r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A0A391E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ommission</w:t>
      </w:r>
      <w:r w:rsidRPr="51442D3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declare its support for H. 135/S.47, </w:t>
      </w:r>
      <w:r w:rsidR="303FBAFA" w:rsidRPr="51442D38">
        <w:rPr>
          <w:rFonts w:ascii="Calibri" w:eastAsia="Calibri" w:hAnsi="Calibri" w:cs="Calibri"/>
          <w:color w:val="000000" w:themeColor="text1"/>
          <w:sz w:val="24"/>
          <w:szCs w:val="24"/>
        </w:rPr>
        <w:t>An Act to regulate facial surveillance.</w:t>
      </w:r>
    </w:p>
    <w:sectPr w:rsidR="1D9029F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925AA9"/>
    <w:rsid w:val="00197765"/>
    <w:rsid w:val="003D31F9"/>
    <w:rsid w:val="006B1B61"/>
    <w:rsid w:val="00765F07"/>
    <w:rsid w:val="0221C227"/>
    <w:rsid w:val="0306F694"/>
    <w:rsid w:val="05C308CA"/>
    <w:rsid w:val="0648C892"/>
    <w:rsid w:val="081E4319"/>
    <w:rsid w:val="08A43977"/>
    <w:rsid w:val="08E7922E"/>
    <w:rsid w:val="08F64530"/>
    <w:rsid w:val="09B01E26"/>
    <w:rsid w:val="0A0A391E"/>
    <w:rsid w:val="0AC51813"/>
    <w:rsid w:val="0AEFC1F9"/>
    <w:rsid w:val="0BA315F1"/>
    <w:rsid w:val="0BC5D3B1"/>
    <w:rsid w:val="0C58C326"/>
    <w:rsid w:val="0C8B925A"/>
    <w:rsid w:val="0D925AA9"/>
    <w:rsid w:val="0DE46B80"/>
    <w:rsid w:val="0ED8A972"/>
    <w:rsid w:val="0F7276E4"/>
    <w:rsid w:val="0F93C1D4"/>
    <w:rsid w:val="1100104B"/>
    <w:rsid w:val="11FF8F82"/>
    <w:rsid w:val="129BE0AC"/>
    <w:rsid w:val="1562D540"/>
    <w:rsid w:val="159BC67C"/>
    <w:rsid w:val="165FECF4"/>
    <w:rsid w:val="198AE3D7"/>
    <w:rsid w:val="199E7AA4"/>
    <w:rsid w:val="19C3D00E"/>
    <w:rsid w:val="1A3295A8"/>
    <w:rsid w:val="1AFE2B0E"/>
    <w:rsid w:val="1B46CB17"/>
    <w:rsid w:val="1B7A4ED3"/>
    <w:rsid w:val="1C99FB6F"/>
    <w:rsid w:val="1CD61B66"/>
    <w:rsid w:val="1CDED5B8"/>
    <w:rsid w:val="1D8B14B0"/>
    <w:rsid w:val="1D9029F0"/>
    <w:rsid w:val="1F7FACBA"/>
    <w:rsid w:val="2009FFCD"/>
    <w:rsid w:val="2070297D"/>
    <w:rsid w:val="2118FBE8"/>
    <w:rsid w:val="240529DA"/>
    <w:rsid w:val="26090DB4"/>
    <w:rsid w:val="2642A727"/>
    <w:rsid w:val="2655A871"/>
    <w:rsid w:val="2683E99B"/>
    <w:rsid w:val="26ED9CFA"/>
    <w:rsid w:val="27BDD778"/>
    <w:rsid w:val="27D15774"/>
    <w:rsid w:val="29154B52"/>
    <w:rsid w:val="2B46C960"/>
    <w:rsid w:val="2B5816D7"/>
    <w:rsid w:val="2B8AFAB7"/>
    <w:rsid w:val="2CC316E2"/>
    <w:rsid w:val="2DDC6A1C"/>
    <w:rsid w:val="2E172CCB"/>
    <w:rsid w:val="2E277D91"/>
    <w:rsid w:val="2ED2254D"/>
    <w:rsid w:val="2F31FCE6"/>
    <w:rsid w:val="2FA96381"/>
    <w:rsid w:val="2FBF9E01"/>
    <w:rsid w:val="303FBAFA"/>
    <w:rsid w:val="30887ED1"/>
    <w:rsid w:val="31292DA2"/>
    <w:rsid w:val="31818326"/>
    <w:rsid w:val="31B28058"/>
    <w:rsid w:val="31E12943"/>
    <w:rsid w:val="322D2DE9"/>
    <w:rsid w:val="33993B14"/>
    <w:rsid w:val="33C88CF2"/>
    <w:rsid w:val="34233B2A"/>
    <w:rsid w:val="346E928E"/>
    <w:rsid w:val="34DB8DCB"/>
    <w:rsid w:val="3510BC31"/>
    <w:rsid w:val="35430A18"/>
    <w:rsid w:val="355ED2CD"/>
    <w:rsid w:val="36AC8C92"/>
    <w:rsid w:val="375ADBEC"/>
    <w:rsid w:val="39392A8E"/>
    <w:rsid w:val="3A17CD4C"/>
    <w:rsid w:val="3AD4FAEF"/>
    <w:rsid w:val="3B522FBB"/>
    <w:rsid w:val="3C8253C6"/>
    <w:rsid w:val="3E2BDD2B"/>
    <w:rsid w:val="3EADC8E9"/>
    <w:rsid w:val="3EF42FC6"/>
    <w:rsid w:val="3F1E8CCC"/>
    <w:rsid w:val="4093E56E"/>
    <w:rsid w:val="412578FB"/>
    <w:rsid w:val="41321C2E"/>
    <w:rsid w:val="41582967"/>
    <w:rsid w:val="41715AA9"/>
    <w:rsid w:val="43DB5C4E"/>
    <w:rsid w:val="454DE2DF"/>
    <w:rsid w:val="47CB21F8"/>
    <w:rsid w:val="486E7C17"/>
    <w:rsid w:val="4885C0F0"/>
    <w:rsid w:val="49573BDE"/>
    <w:rsid w:val="4A43114B"/>
    <w:rsid w:val="4A4A523D"/>
    <w:rsid w:val="4AF30C3F"/>
    <w:rsid w:val="4B193328"/>
    <w:rsid w:val="4C7634C7"/>
    <w:rsid w:val="4CB50389"/>
    <w:rsid w:val="4E28371E"/>
    <w:rsid w:val="4E2F1CF2"/>
    <w:rsid w:val="4EBADBD0"/>
    <w:rsid w:val="4EE408FF"/>
    <w:rsid w:val="4F5ABF4A"/>
    <w:rsid w:val="4FFAC3F7"/>
    <w:rsid w:val="51442D38"/>
    <w:rsid w:val="52383CCF"/>
    <w:rsid w:val="52600DBF"/>
    <w:rsid w:val="52906FEC"/>
    <w:rsid w:val="5358C287"/>
    <w:rsid w:val="53831F8D"/>
    <w:rsid w:val="53C0A32D"/>
    <w:rsid w:val="5492ADDA"/>
    <w:rsid w:val="55039A63"/>
    <w:rsid w:val="55199993"/>
    <w:rsid w:val="56236644"/>
    <w:rsid w:val="56C5EDB5"/>
    <w:rsid w:val="5719F46C"/>
    <w:rsid w:val="575AC3F1"/>
    <w:rsid w:val="5779747E"/>
    <w:rsid w:val="579B288A"/>
    <w:rsid w:val="597F1DD3"/>
    <w:rsid w:val="5A8732E5"/>
    <w:rsid w:val="5B676FA3"/>
    <w:rsid w:val="5C2151EA"/>
    <w:rsid w:val="5C350F21"/>
    <w:rsid w:val="5E246F4E"/>
    <w:rsid w:val="5E4AD615"/>
    <w:rsid w:val="5E6EE53A"/>
    <w:rsid w:val="5E915993"/>
    <w:rsid w:val="5EE41C94"/>
    <w:rsid w:val="60270FBE"/>
    <w:rsid w:val="609EAC8C"/>
    <w:rsid w:val="60AA0818"/>
    <w:rsid w:val="61463784"/>
    <w:rsid w:val="61BB6E43"/>
    <w:rsid w:val="62157D0E"/>
    <w:rsid w:val="63117F1F"/>
    <w:rsid w:val="6342C995"/>
    <w:rsid w:val="64B589F2"/>
    <w:rsid w:val="651EEECD"/>
    <w:rsid w:val="65A28A32"/>
    <w:rsid w:val="66105FF4"/>
    <w:rsid w:val="6653462F"/>
    <w:rsid w:val="67423EE4"/>
    <w:rsid w:val="683A2897"/>
    <w:rsid w:val="68F51CDB"/>
    <w:rsid w:val="69543658"/>
    <w:rsid w:val="6984D2B0"/>
    <w:rsid w:val="6C8A1D38"/>
    <w:rsid w:val="6DCC6AB2"/>
    <w:rsid w:val="6E25ED99"/>
    <w:rsid w:val="6E372453"/>
    <w:rsid w:val="6E4BE877"/>
    <w:rsid w:val="6E5843D3"/>
    <w:rsid w:val="6E629DEE"/>
    <w:rsid w:val="6EFF561D"/>
    <w:rsid w:val="6F346C80"/>
    <w:rsid w:val="70D40058"/>
    <w:rsid w:val="7275919D"/>
    <w:rsid w:val="733DFD53"/>
    <w:rsid w:val="740095F2"/>
    <w:rsid w:val="75FF1049"/>
    <w:rsid w:val="774C1B1D"/>
    <w:rsid w:val="77870FA2"/>
    <w:rsid w:val="77C424A1"/>
    <w:rsid w:val="78114DC9"/>
    <w:rsid w:val="7827F135"/>
    <w:rsid w:val="791642A6"/>
    <w:rsid w:val="7A2CAB3A"/>
    <w:rsid w:val="7CA63CC8"/>
    <w:rsid w:val="7D5F7A72"/>
    <w:rsid w:val="7F462E99"/>
    <w:rsid w:val="7FB68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5AA9"/>
  <w15:chartTrackingRefBased/>
  <w15:docId w15:val="{8755656E-C3EB-4069-9B0E-3AD89454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shade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jlunited.org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t.gov/news-events/news/2019/12/nist-study-evaluates-effects-race-age-sex-face-recognition-softwa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pp.fordschool.umich.edu/sites/stpp.fordschool.umich.edu/files/file-assets/cameras_in_the_classroom_executive_summary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nytimes.com/2018/06/21/opinion/facial-analysis-technology-bi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Canavan</dc:creator>
  <cp:keywords/>
  <dc:description/>
  <cp:lastModifiedBy>Morris, Alison (HOU)</cp:lastModifiedBy>
  <cp:revision>2</cp:revision>
  <dcterms:created xsi:type="dcterms:W3CDTF">2024-09-25T17:17:00Z</dcterms:created>
  <dcterms:modified xsi:type="dcterms:W3CDTF">2024-09-25T17:17:00Z</dcterms:modified>
</cp:coreProperties>
</file>