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500"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6030"/>
        <w:gridCol w:w="3719"/>
        <w:gridCol w:w="1621"/>
      </w:tblGrid>
      <w:tr w:rsidR="002A6A25" w:rsidRPr="002A6A25" w14:paraId="36F9F025" w14:textId="77777777" w:rsidTr="00376F0D">
        <w:tc>
          <w:tcPr>
            <w:tcW w:w="3330" w:type="dxa"/>
            <w:vMerge w:val="restart"/>
            <w:tcBorders>
              <w:top w:val="nil"/>
              <w:left w:val="nil"/>
              <w:bottom w:val="nil"/>
              <w:right w:val="nil"/>
            </w:tcBorders>
          </w:tcPr>
          <w:p w14:paraId="5C23B86A" w14:textId="77777777" w:rsidR="002A6A25" w:rsidRPr="002A6A25" w:rsidRDefault="002A6A25" w:rsidP="002A6A25">
            <w:pPr>
              <w:spacing w:after="0" w:line="240" w:lineRule="auto"/>
              <w:ind w:left="-450" w:right="162" w:firstLine="259"/>
              <w:jc w:val="right"/>
              <w:rPr>
                <w:rFonts w:ascii="Times New Roman" w:eastAsia="Times New Roman" w:hAnsi="Times New Roman" w:cs="Times New Roman"/>
                <w:color w:val="0000FF"/>
                <w:sz w:val="24"/>
                <w:szCs w:val="24"/>
              </w:rPr>
            </w:pPr>
            <w:r w:rsidRPr="002A6A25">
              <w:rPr>
                <w:rFonts w:ascii="Times New Roman" w:eastAsia="Times New Roman" w:hAnsi="Times New Roman" w:cs="Times New Roman"/>
                <w:noProof/>
                <w:sz w:val="24"/>
                <w:szCs w:val="24"/>
              </w:rPr>
              <w:drawing>
                <wp:inline distT="0" distB="0" distL="0" distR="0" wp14:anchorId="6EBF532D" wp14:editId="3CE6C8DA">
                  <wp:extent cx="78359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3590" cy="730250"/>
                          </a:xfrm>
                          <a:prstGeom prst="rect">
                            <a:avLst/>
                          </a:prstGeom>
                          <a:noFill/>
                          <a:ln>
                            <a:noFill/>
                          </a:ln>
                        </pic:spPr>
                      </pic:pic>
                    </a:graphicData>
                  </a:graphic>
                </wp:inline>
              </w:drawing>
            </w:r>
          </w:p>
        </w:tc>
        <w:tc>
          <w:tcPr>
            <w:tcW w:w="12179" w:type="dxa"/>
            <w:gridSpan w:val="4"/>
            <w:tcBorders>
              <w:top w:val="nil"/>
              <w:left w:val="nil"/>
              <w:bottom w:val="nil"/>
              <w:right w:val="nil"/>
            </w:tcBorders>
          </w:tcPr>
          <w:p w14:paraId="616691F3" w14:textId="77777777" w:rsidR="002A6A25" w:rsidRPr="002A6A25" w:rsidRDefault="002A6A25" w:rsidP="002A6A25">
            <w:pPr>
              <w:spacing w:after="0" w:line="240" w:lineRule="auto"/>
              <w:ind w:left="-450" w:right="-1031" w:firstLine="360"/>
              <w:rPr>
                <w:rFonts w:ascii="Castellar" w:eastAsia="Times New Roman" w:hAnsi="Castellar" w:cs="Times New Roman"/>
                <w:b/>
                <w:color w:val="000080"/>
                <w:sz w:val="32"/>
                <w:szCs w:val="32"/>
              </w:rPr>
            </w:pPr>
            <w:r w:rsidRPr="002A6A25">
              <w:rPr>
                <w:rFonts w:ascii="Castellar" w:eastAsia="Times New Roman" w:hAnsi="Castellar" w:cs="Times New Roman"/>
                <w:b/>
                <w:color w:val="000080"/>
                <w:sz w:val="32"/>
                <w:szCs w:val="32"/>
              </w:rPr>
              <w:t xml:space="preserve">                      NAACP</w:t>
            </w:r>
          </w:p>
        </w:tc>
      </w:tr>
      <w:tr w:rsidR="002A6A25" w:rsidRPr="002A6A25" w14:paraId="26484E8D" w14:textId="77777777" w:rsidTr="00376F0D">
        <w:trPr>
          <w:trHeight w:val="423"/>
        </w:trPr>
        <w:tc>
          <w:tcPr>
            <w:tcW w:w="3330" w:type="dxa"/>
            <w:vMerge/>
            <w:tcBorders>
              <w:top w:val="nil"/>
              <w:left w:val="nil"/>
              <w:bottom w:val="nil"/>
              <w:right w:val="nil"/>
            </w:tcBorders>
          </w:tcPr>
          <w:p w14:paraId="2D7E7F41" w14:textId="77777777" w:rsidR="002A6A25" w:rsidRPr="002A6A25" w:rsidRDefault="002A6A25" w:rsidP="002A6A25">
            <w:pPr>
              <w:spacing w:after="0" w:line="240" w:lineRule="auto"/>
              <w:ind w:left="-450" w:firstLine="360"/>
              <w:rPr>
                <w:rFonts w:ascii="Times New Roman" w:eastAsia="Times New Roman" w:hAnsi="Times New Roman" w:cs="Times New Roman"/>
                <w:color w:val="0000FF"/>
                <w:sz w:val="24"/>
                <w:szCs w:val="24"/>
              </w:rPr>
            </w:pPr>
          </w:p>
        </w:tc>
        <w:tc>
          <w:tcPr>
            <w:tcW w:w="12179" w:type="dxa"/>
            <w:gridSpan w:val="4"/>
            <w:tcBorders>
              <w:top w:val="nil"/>
              <w:left w:val="nil"/>
              <w:bottom w:val="nil"/>
              <w:right w:val="nil"/>
            </w:tcBorders>
          </w:tcPr>
          <w:p w14:paraId="68E4A2D9" w14:textId="77777777" w:rsidR="002A6A25" w:rsidRPr="002A6A25" w:rsidRDefault="002A6A25" w:rsidP="002A6A25">
            <w:pPr>
              <w:spacing w:after="0" w:line="240" w:lineRule="auto"/>
              <w:ind w:left="-450" w:right="-1031" w:firstLine="72"/>
              <w:rPr>
                <w:rFonts w:ascii="Castellar" w:eastAsia="Times New Roman" w:hAnsi="Castellar" w:cs="Times New Roman"/>
                <w:b/>
                <w:color w:val="000080"/>
                <w:sz w:val="32"/>
                <w:szCs w:val="32"/>
              </w:rPr>
            </w:pPr>
            <w:r w:rsidRPr="002A6A25">
              <w:rPr>
                <w:rFonts w:ascii="Castellar" w:eastAsia="Times New Roman" w:hAnsi="Castellar" w:cs="Times New Roman"/>
                <w:b/>
                <w:color w:val="000080"/>
                <w:sz w:val="32"/>
                <w:szCs w:val="32"/>
              </w:rPr>
              <w:t xml:space="preserve">     </w:t>
            </w:r>
            <w:proofErr w:type="gramStart"/>
            <w:r w:rsidRPr="002A6A25">
              <w:rPr>
                <w:rFonts w:ascii="Castellar" w:eastAsia="Times New Roman" w:hAnsi="Castellar" w:cs="Times New Roman"/>
                <w:b/>
                <w:color w:val="000080"/>
                <w:sz w:val="32"/>
                <w:szCs w:val="32"/>
              </w:rPr>
              <w:t>NEW  ENGLAND</w:t>
            </w:r>
            <w:proofErr w:type="gramEnd"/>
            <w:r w:rsidRPr="002A6A25">
              <w:rPr>
                <w:rFonts w:ascii="Castellar" w:eastAsia="Times New Roman" w:hAnsi="Castellar" w:cs="Times New Roman"/>
                <w:b/>
                <w:color w:val="000080"/>
                <w:sz w:val="32"/>
                <w:szCs w:val="32"/>
              </w:rPr>
              <w:t xml:space="preserve">  AREA  CONFERENCE</w:t>
            </w:r>
          </w:p>
        </w:tc>
      </w:tr>
      <w:tr w:rsidR="002A6A25" w:rsidRPr="002A6A25" w14:paraId="0B0D6EDF" w14:textId="77777777" w:rsidTr="00376F0D">
        <w:trPr>
          <w:gridAfter w:val="1"/>
          <w:wAfter w:w="1621" w:type="dxa"/>
          <w:trHeight w:val="338"/>
        </w:trPr>
        <w:tc>
          <w:tcPr>
            <w:tcW w:w="3330" w:type="dxa"/>
            <w:vMerge/>
            <w:tcBorders>
              <w:top w:val="nil"/>
              <w:left w:val="nil"/>
              <w:bottom w:val="nil"/>
              <w:right w:val="nil"/>
            </w:tcBorders>
          </w:tcPr>
          <w:p w14:paraId="3EFA4A65" w14:textId="77777777" w:rsidR="002A6A25" w:rsidRPr="002A6A25" w:rsidRDefault="002A6A25" w:rsidP="002A6A25">
            <w:pPr>
              <w:spacing w:after="0" w:line="240" w:lineRule="auto"/>
              <w:ind w:left="-450" w:firstLine="360"/>
              <w:rPr>
                <w:rFonts w:ascii="Times New Roman" w:eastAsia="Times New Roman" w:hAnsi="Times New Roman" w:cs="Times New Roman"/>
                <w:color w:val="0000FF"/>
                <w:sz w:val="24"/>
                <w:szCs w:val="24"/>
              </w:rPr>
            </w:pPr>
          </w:p>
        </w:tc>
        <w:tc>
          <w:tcPr>
            <w:tcW w:w="1800" w:type="dxa"/>
            <w:tcBorders>
              <w:top w:val="nil"/>
              <w:left w:val="nil"/>
              <w:bottom w:val="nil"/>
              <w:right w:val="nil"/>
            </w:tcBorders>
          </w:tcPr>
          <w:p w14:paraId="2304CFFF" w14:textId="77777777" w:rsidR="002A6A25" w:rsidRPr="002A6A25" w:rsidRDefault="002A6A25" w:rsidP="002A6A25">
            <w:pPr>
              <w:spacing w:after="0" w:line="240" w:lineRule="auto"/>
              <w:ind w:left="-450"/>
              <w:jc w:val="both"/>
              <w:rPr>
                <w:rFonts w:ascii="Times New Roman" w:eastAsia="Times New Roman" w:hAnsi="Times New Roman" w:cs="Times New Roman"/>
                <w:bCs/>
                <w:color w:val="000080"/>
                <w:sz w:val="24"/>
                <w:szCs w:val="24"/>
              </w:rPr>
            </w:pPr>
            <w:r w:rsidRPr="002A6A25">
              <w:rPr>
                <w:rFonts w:ascii="Times New Roman" w:eastAsia="Times New Roman" w:hAnsi="Times New Roman" w:cs="Times New Roman"/>
                <w:bCs/>
                <w:color w:val="000080"/>
                <w:sz w:val="24"/>
                <w:szCs w:val="24"/>
              </w:rPr>
              <w:t xml:space="preserve">      Post Office Box </w:t>
            </w:r>
          </w:p>
        </w:tc>
        <w:tc>
          <w:tcPr>
            <w:tcW w:w="9749" w:type="dxa"/>
            <w:gridSpan w:val="2"/>
            <w:tcBorders>
              <w:top w:val="nil"/>
              <w:left w:val="nil"/>
              <w:bottom w:val="nil"/>
              <w:right w:val="nil"/>
            </w:tcBorders>
          </w:tcPr>
          <w:p w14:paraId="0AAC322C" w14:textId="77777777" w:rsidR="002A6A25" w:rsidRPr="002A6A25" w:rsidRDefault="002A6A25" w:rsidP="002A6A25">
            <w:pPr>
              <w:spacing w:after="0" w:line="240" w:lineRule="auto"/>
              <w:ind w:left="-450" w:right="-108"/>
              <w:rPr>
                <w:rFonts w:ascii="Times New Roman" w:eastAsia="Times New Roman" w:hAnsi="Times New Roman" w:cs="Times New Roman"/>
                <w:bCs/>
                <w:color w:val="000080"/>
                <w:sz w:val="24"/>
                <w:szCs w:val="24"/>
              </w:rPr>
            </w:pPr>
            <w:r w:rsidRPr="002A6A25">
              <w:rPr>
                <w:rFonts w:ascii="Times New Roman" w:eastAsia="Times New Roman" w:hAnsi="Times New Roman" w:cs="Times New Roman"/>
                <w:bCs/>
                <w:color w:val="000080"/>
                <w:sz w:val="24"/>
                <w:szCs w:val="24"/>
              </w:rPr>
              <w:t>320320128                                  West Roxbury, MA  02132</w:t>
            </w:r>
          </w:p>
        </w:tc>
      </w:tr>
      <w:tr w:rsidR="002A6A25" w:rsidRPr="002A6A25" w14:paraId="64215B7A" w14:textId="77777777" w:rsidTr="00376F0D">
        <w:trPr>
          <w:gridAfter w:val="2"/>
          <w:wAfter w:w="5340" w:type="dxa"/>
          <w:trHeight w:val="337"/>
        </w:trPr>
        <w:tc>
          <w:tcPr>
            <w:tcW w:w="3330" w:type="dxa"/>
            <w:vMerge/>
            <w:tcBorders>
              <w:top w:val="nil"/>
              <w:left w:val="nil"/>
              <w:bottom w:val="nil"/>
              <w:right w:val="nil"/>
            </w:tcBorders>
          </w:tcPr>
          <w:p w14:paraId="1D630CEC" w14:textId="77777777" w:rsidR="002A6A25" w:rsidRPr="002A6A25" w:rsidRDefault="002A6A25" w:rsidP="002A6A25">
            <w:pPr>
              <w:spacing w:after="0" w:line="240" w:lineRule="auto"/>
              <w:ind w:left="-450" w:firstLine="360"/>
              <w:rPr>
                <w:rFonts w:ascii="Times New Roman" w:eastAsia="Times New Roman" w:hAnsi="Times New Roman" w:cs="Times New Roman"/>
                <w:color w:val="0000FF"/>
                <w:sz w:val="24"/>
                <w:szCs w:val="24"/>
              </w:rPr>
            </w:pPr>
          </w:p>
        </w:tc>
        <w:tc>
          <w:tcPr>
            <w:tcW w:w="7830" w:type="dxa"/>
            <w:gridSpan w:val="2"/>
            <w:tcBorders>
              <w:top w:val="nil"/>
              <w:left w:val="nil"/>
              <w:bottom w:val="nil"/>
              <w:right w:val="nil"/>
            </w:tcBorders>
          </w:tcPr>
          <w:p w14:paraId="7BF37E24" w14:textId="77777777" w:rsidR="002A6A25" w:rsidRPr="002A6A25" w:rsidRDefault="002A6A25" w:rsidP="002A6A25">
            <w:pPr>
              <w:spacing w:after="0" w:line="240" w:lineRule="auto"/>
              <w:ind w:left="-450"/>
              <w:jc w:val="both"/>
              <w:rPr>
                <w:rFonts w:ascii="Times New Roman" w:eastAsia="Times New Roman" w:hAnsi="Times New Roman" w:cs="Times New Roman"/>
                <w:bCs/>
                <w:color w:val="000080"/>
                <w:sz w:val="24"/>
                <w:szCs w:val="24"/>
              </w:rPr>
            </w:pPr>
            <w:r w:rsidRPr="002A6A25">
              <w:rPr>
                <w:rFonts w:ascii="Times New Roman" w:eastAsia="Times New Roman" w:hAnsi="Times New Roman" w:cs="Times New Roman"/>
                <w:bCs/>
                <w:color w:val="000080"/>
                <w:sz w:val="24"/>
                <w:szCs w:val="24"/>
              </w:rPr>
              <w:t xml:space="preserve">                                                 (617) 325-7580</w:t>
            </w:r>
          </w:p>
          <w:p w14:paraId="473B2510" w14:textId="77777777" w:rsidR="002A6A25" w:rsidRPr="002A6A25" w:rsidRDefault="002A6A25" w:rsidP="002A6A25">
            <w:pPr>
              <w:spacing w:after="0" w:line="240" w:lineRule="auto"/>
              <w:ind w:left="-450"/>
              <w:jc w:val="center"/>
              <w:rPr>
                <w:rFonts w:ascii="Times New Roman" w:eastAsia="Times New Roman" w:hAnsi="Times New Roman" w:cs="Times New Roman"/>
                <w:bCs/>
                <w:sz w:val="24"/>
                <w:szCs w:val="24"/>
              </w:rPr>
            </w:pPr>
          </w:p>
          <w:p w14:paraId="4309A590" w14:textId="7FD2ECB3" w:rsidR="002A6A25" w:rsidRPr="002A6A25" w:rsidRDefault="002A6A25" w:rsidP="002A6A25">
            <w:pPr>
              <w:tabs>
                <w:tab w:val="left" w:pos="4735"/>
              </w:tabs>
              <w:spacing w:after="0" w:line="240" w:lineRule="auto"/>
              <w:ind w:left="-450"/>
              <w:jc w:val="center"/>
              <w:rPr>
                <w:rFonts w:ascii="Times New Roman" w:eastAsia="Times New Roman" w:hAnsi="Times New Roman" w:cs="Times New Roman"/>
                <w:bCs/>
                <w:color w:val="000080"/>
                <w:sz w:val="24"/>
                <w:szCs w:val="24"/>
              </w:rPr>
            </w:pPr>
            <w:r w:rsidRPr="002A6A2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August 20</w:t>
            </w:r>
            <w:r w:rsidRPr="002A6A25">
              <w:rPr>
                <w:rFonts w:ascii="Times New Roman" w:eastAsia="Times New Roman" w:hAnsi="Times New Roman" w:cs="Times New Roman"/>
                <w:bCs/>
                <w:sz w:val="24"/>
                <w:szCs w:val="24"/>
              </w:rPr>
              <w:t>, 2021</w:t>
            </w:r>
          </w:p>
        </w:tc>
      </w:tr>
    </w:tbl>
    <w:p w14:paraId="2BDD3C87" w14:textId="77777777" w:rsidR="002A6A25" w:rsidRDefault="002A6A25" w:rsidP="001833A0">
      <w:pPr>
        <w:jc w:val="center"/>
        <w:rPr>
          <w:rFonts w:ascii="Times New Roman" w:hAnsi="Times New Roman" w:cs="Times New Roman"/>
          <w:b/>
          <w:bCs/>
          <w:sz w:val="32"/>
          <w:szCs w:val="32"/>
        </w:rPr>
      </w:pPr>
    </w:p>
    <w:p w14:paraId="64D86190" w14:textId="77777777" w:rsidR="002A6A25" w:rsidRDefault="002A6A25" w:rsidP="001833A0">
      <w:pPr>
        <w:jc w:val="center"/>
        <w:rPr>
          <w:rFonts w:ascii="Times New Roman" w:hAnsi="Times New Roman" w:cs="Times New Roman"/>
          <w:b/>
          <w:bCs/>
          <w:sz w:val="32"/>
          <w:szCs w:val="32"/>
        </w:rPr>
      </w:pPr>
    </w:p>
    <w:p w14:paraId="1DBB556D" w14:textId="6167C408" w:rsidR="0033485E" w:rsidRPr="002A6A25" w:rsidRDefault="001833A0" w:rsidP="002A6A25">
      <w:pPr>
        <w:spacing w:line="240" w:lineRule="auto"/>
        <w:jc w:val="center"/>
        <w:rPr>
          <w:rFonts w:ascii="Times New Roman" w:hAnsi="Times New Roman" w:cs="Times New Roman"/>
          <w:b/>
          <w:bCs/>
          <w:sz w:val="28"/>
          <w:szCs w:val="28"/>
        </w:rPr>
      </w:pPr>
      <w:proofErr w:type="gramStart"/>
      <w:r w:rsidRPr="002A6A25">
        <w:rPr>
          <w:rFonts w:ascii="Times New Roman" w:hAnsi="Times New Roman" w:cs="Times New Roman"/>
          <w:b/>
          <w:bCs/>
          <w:sz w:val="28"/>
          <w:szCs w:val="28"/>
        </w:rPr>
        <w:t>Qualified  Immunity</w:t>
      </w:r>
      <w:proofErr w:type="gramEnd"/>
      <w:r w:rsidRPr="002A6A25">
        <w:rPr>
          <w:rFonts w:ascii="Times New Roman" w:hAnsi="Times New Roman" w:cs="Times New Roman"/>
          <w:b/>
          <w:bCs/>
          <w:sz w:val="28"/>
          <w:szCs w:val="28"/>
        </w:rPr>
        <w:t xml:space="preserve">  Testimony</w:t>
      </w:r>
    </w:p>
    <w:p w14:paraId="09C838AB" w14:textId="33EE7638" w:rsidR="001833A0" w:rsidRPr="002A6A25" w:rsidRDefault="001833A0" w:rsidP="002A6A25">
      <w:pPr>
        <w:spacing w:line="240" w:lineRule="auto"/>
        <w:jc w:val="center"/>
        <w:rPr>
          <w:rFonts w:ascii="Times New Roman" w:hAnsi="Times New Roman" w:cs="Times New Roman"/>
          <w:b/>
          <w:bCs/>
          <w:sz w:val="28"/>
          <w:szCs w:val="28"/>
        </w:rPr>
      </w:pPr>
      <w:r w:rsidRPr="002A6A25">
        <w:rPr>
          <w:rFonts w:ascii="Times New Roman" w:hAnsi="Times New Roman" w:cs="Times New Roman"/>
          <w:b/>
          <w:bCs/>
          <w:sz w:val="28"/>
          <w:szCs w:val="28"/>
        </w:rPr>
        <w:t xml:space="preserve">Before the Massachusetts Commission </w:t>
      </w:r>
      <w:proofErr w:type="gramStart"/>
      <w:r w:rsidRPr="002A6A25">
        <w:rPr>
          <w:rFonts w:ascii="Times New Roman" w:hAnsi="Times New Roman" w:cs="Times New Roman"/>
          <w:b/>
          <w:bCs/>
          <w:sz w:val="28"/>
          <w:szCs w:val="28"/>
        </w:rPr>
        <w:t>To</w:t>
      </w:r>
      <w:proofErr w:type="gramEnd"/>
      <w:r w:rsidRPr="002A6A25">
        <w:rPr>
          <w:rFonts w:ascii="Times New Roman" w:hAnsi="Times New Roman" w:cs="Times New Roman"/>
          <w:b/>
          <w:bCs/>
          <w:sz w:val="28"/>
          <w:szCs w:val="28"/>
        </w:rPr>
        <w:t xml:space="preserve"> Study Qualified Immunity</w:t>
      </w:r>
    </w:p>
    <w:p w14:paraId="5E3A1D61" w14:textId="2671D89E" w:rsidR="001833A0" w:rsidRPr="002A6A25" w:rsidRDefault="001833A0" w:rsidP="002A6A25">
      <w:pPr>
        <w:spacing w:line="240" w:lineRule="auto"/>
        <w:jc w:val="center"/>
        <w:rPr>
          <w:rFonts w:ascii="Times New Roman" w:hAnsi="Times New Roman" w:cs="Times New Roman"/>
          <w:b/>
          <w:bCs/>
          <w:sz w:val="28"/>
          <w:szCs w:val="28"/>
        </w:rPr>
      </w:pPr>
      <w:r w:rsidRPr="002A6A25">
        <w:rPr>
          <w:rFonts w:ascii="Times New Roman" w:hAnsi="Times New Roman" w:cs="Times New Roman"/>
          <w:b/>
          <w:bCs/>
          <w:sz w:val="28"/>
          <w:szCs w:val="28"/>
        </w:rPr>
        <w:t>August 20, 2021</w:t>
      </w:r>
    </w:p>
    <w:p w14:paraId="788FF425" w14:textId="45962BF9" w:rsidR="001833A0" w:rsidRDefault="001833A0" w:rsidP="002A6A25">
      <w:pPr>
        <w:spacing w:line="240" w:lineRule="auto"/>
        <w:jc w:val="center"/>
        <w:rPr>
          <w:rFonts w:ascii="Times New Roman" w:hAnsi="Times New Roman" w:cs="Times New Roman"/>
          <w:b/>
          <w:bCs/>
          <w:sz w:val="28"/>
          <w:szCs w:val="28"/>
        </w:rPr>
      </w:pPr>
    </w:p>
    <w:p w14:paraId="2D21C51A" w14:textId="1688238F" w:rsidR="001833A0" w:rsidRPr="002A6A25" w:rsidRDefault="002A6A25" w:rsidP="00F43C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am pleased to provide testimony today to testify before the Massachusetts Commission </w:t>
      </w:r>
      <w:proofErr w:type="gramStart"/>
      <w:r>
        <w:rPr>
          <w:rFonts w:ascii="Times New Roman" w:hAnsi="Times New Roman" w:cs="Times New Roman"/>
          <w:sz w:val="24"/>
          <w:szCs w:val="24"/>
        </w:rPr>
        <w:t>To</w:t>
      </w:r>
      <w:proofErr w:type="gramEnd"/>
      <w:r w:rsidR="001833A0" w:rsidRPr="002A6A25">
        <w:rPr>
          <w:rFonts w:ascii="Times New Roman" w:hAnsi="Times New Roman" w:cs="Times New Roman"/>
          <w:sz w:val="24"/>
          <w:szCs w:val="24"/>
        </w:rPr>
        <w:t xml:space="preserve"> </w:t>
      </w:r>
      <w:r>
        <w:rPr>
          <w:rFonts w:ascii="Times New Roman" w:hAnsi="Times New Roman" w:cs="Times New Roman"/>
          <w:sz w:val="24"/>
          <w:szCs w:val="24"/>
        </w:rPr>
        <w:t xml:space="preserve">Study Qualified Immunity and I appreciate the opportunity.  I am president of the NAACP, New England Area Conference (NEAC).  NEAC is the governing and coordinating entity </w:t>
      </w:r>
      <w:r w:rsidR="00F43C60">
        <w:rPr>
          <w:rFonts w:ascii="Times New Roman" w:hAnsi="Times New Roman" w:cs="Times New Roman"/>
          <w:sz w:val="24"/>
          <w:szCs w:val="24"/>
        </w:rPr>
        <w:t xml:space="preserve">for Branches </w:t>
      </w:r>
      <w:r>
        <w:rPr>
          <w:rFonts w:ascii="Times New Roman" w:hAnsi="Times New Roman" w:cs="Times New Roman"/>
          <w:sz w:val="24"/>
          <w:szCs w:val="24"/>
        </w:rPr>
        <w:t xml:space="preserve">of the NAACP </w:t>
      </w:r>
      <w:r w:rsidR="00F43C60">
        <w:rPr>
          <w:rFonts w:ascii="Times New Roman" w:hAnsi="Times New Roman" w:cs="Times New Roman"/>
          <w:sz w:val="24"/>
          <w:szCs w:val="24"/>
        </w:rPr>
        <w:t>in</w:t>
      </w:r>
      <w:r>
        <w:rPr>
          <w:rFonts w:ascii="Times New Roman" w:hAnsi="Times New Roman" w:cs="Times New Roman"/>
          <w:sz w:val="24"/>
          <w:szCs w:val="24"/>
        </w:rPr>
        <w:t xml:space="preserve"> the states of Rhode Island, Massachusetts, New Hampshire, Maine and Vermont.</w:t>
      </w:r>
      <w:r w:rsidR="00F43C60">
        <w:rPr>
          <w:rFonts w:ascii="Times New Roman" w:hAnsi="Times New Roman" w:cs="Times New Roman"/>
          <w:sz w:val="24"/>
          <w:szCs w:val="24"/>
        </w:rPr>
        <w:t xml:space="preserve">  I am speaking today on behalf of the 15 Branches in Massachusetts which extend from the Berkshires to Martha’s Vineyard. </w:t>
      </w:r>
    </w:p>
    <w:p w14:paraId="2D3C388B" w14:textId="1EA4F343" w:rsidR="001833A0" w:rsidRPr="002A6A25" w:rsidRDefault="001833A0" w:rsidP="00F43C60">
      <w:pPr>
        <w:spacing w:line="276" w:lineRule="auto"/>
        <w:jc w:val="both"/>
        <w:rPr>
          <w:rFonts w:ascii="Times New Roman" w:hAnsi="Times New Roman" w:cs="Times New Roman"/>
          <w:sz w:val="24"/>
          <w:szCs w:val="24"/>
        </w:rPr>
      </w:pPr>
      <w:r w:rsidRPr="002A6A25">
        <w:rPr>
          <w:rFonts w:ascii="Times New Roman" w:hAnsi="Times New Roman" w:cs="Times New Roman"/>
          <w:sz w:val="24"/>
          <w:szCs w:val="24"/>
        </w:rPr>
        <w:t>In the Civil Rights Act of 1871 (also known as the Ku Klux Klan Act), Congress granted Americans the right to sue public officials who violate their legal rights.  In Section 1983 of the U.S. Code (the modern analogue of the 1871 Civil Righ</w:t>
      </w:r>
      <w:r w:rsidR="00F97322" w:rsidRPr="002A6A25">
        <w:rPr>
          <w:rFonts w:ascii="Times New Roman" w:hAnsi="Times New Roman" w:cs="Times New Roman"/>
          <w:sz w:val="24"/>
          <w:szCs w:val="24"/>
        </w:rPr>
        <w:t>t</w:t>
      </w:r>
      <w:r w:rsidRPr="002A6A25">
        <w:rPr>
          <w:rFonts w:ascii="Times New Roman" w:hAnsi="Times New Roman" w:cs="Times New Roman"/>
          <w:sz w:val="24"/>
          <w:szCs w:val="24"/>
        </w:rPr>
        <w:t>s Act), Congress</w:t>
      </w:r>
      <w:r w:rsidR="00F97322" w:rsidRPr="002A6A25">
        <w:rPr>
          <w:rFonts w:ascii="Times New Roman" w:hAnsi="Times New Roman" w:cs="Times New Roman"/>
          <w:sz w:val="24"/>
          <w:szCs w:val="24"/>
        </w:rPr>
        <w:t xml:space="preserve"> made clear </w:t>
      </w:r>
      <w:r w:rsidRPr="002A6A25">
        <w:rPr>
          <w:rFonts w:ascii="Times New Roman" w:hAnsi="Times New Roman" w:cs="Times New Roman"/>
          <w:sz w:val="24"/>
          <w:szCs w:val="24"/>
        </w:rPr>
        <w:t xml:space="preserve">that </w:t>
      </w:r>
      <w:r w:rsidR="00F97322" w:rsidRPr="002A6A25">
        <w:rPr>
          <w:rFonts w:ascii="Times New Roman" w:hAnsi="Times New Roman" w:cs="Times New Roman"/>
          <w:sz w:val="24"/>
          <w:szCs w:val="24"/>
        </w:rPr>
        <w:t>if a public official violates your rights – whether via police brutality, an illegal search, or an unlawful arrest – you can file a lawsuit to hold that public official financially accountable for his conduct.  The language Congress used was unequivocal</w:t>
      </w:r>
      <w:proofErr w:type="gramStart"/>
      <w:r w:rsidR="00F97322" w:rsidRPr="002A6A25">
        <w:rPr>
          <w:rFonts w:ascii="Times New Roman" w:hAnsi="Times New Roman" w:cs="Times New Roman"/>
          <w:sz w:val="24"/>
          <w:szCs w:val="24"/>
        </w:rPr>
        <w:t>:  “</w:t>
      </w:r>
      <w:proofErr w:type="gramEnd"/>
      <w:r w:rsidR="00F97322" w:rsidRPr="002A6A25">
        <w:rPr>
          <w:rFonts w:ascii="Times New Roman" w:hAnsi="Times New Roman" w:cs="Times New Roman"/>
          <w:b/>
          <w:bCs/>
          <w:sz w:val="24"/>
          <w:szCs w:val="24"/>
        </w:rPr>
        <w:t>Every</w:t>
      </w:r>
      <w:r w:rsidR="00F97322" w:rsidRPr="002A6A25">
        <w:rPr>
          <w:rFonts w:ascii="Times New Roman" w:hAnsi="Times New Roman" w:cs="Times New Roman"/>
          <w:sz w:val="24"/>
          <w:szCs w:val="24"/>
        </w:rPr>
        <w:t xml:space="preserve">” state official who causes a </w:t>
      </w:r>
      <w:r w:rsidR="00F97322" w:rsidRPr="002A6A25">
        <w:rPr>
          <w:rFonts w:ascii="Times New Roman" w:hAnsi="Times New Roman" w:cs="Times New Roman"/>
          <w:b/>
          <w:bCs/>
          <w:sz w:val="24"/>
          <w:szCs w:val="24"/>
        </w:rPr>
        <w:t>“deprivation of any rights</w:t>
      </w:r>
      <w:r w:rsidR="00F97322" w:rsidRPr="002A6A25">
        <w:rPr>
          <w:rFonts w:ascii="Times New Roman" w:hAnsi="Times New Roman" w:cs="Times New Roman"/>
          <w:sz w:val="24"/>
          <w:szCs w:val="24"/>
        </w:rPr>
        <w:t xml:space="preserve"> guaranteed by the Constitution and laws “</w:t>
      </w:r>
      <w:r w:rsidR="00F97322" w:rsidRPr="002A6A25">
        <w:rPr>
          <w:rFonts w:ascii="Times New Roman" w:hAnsi="Times New Roman" w:cs="Times New Roman"/>
          <w:b/>
          <w:bCs/>
          <w:sz w:val="24"/>
          <w:szCs w:val="24"/>
        </w:rPr>
        <w:t>shall be liable to the party injured</w:t>
      </w:r>
      <w:r w:rsidR="00F97322" w:rsidRPr="002A6A25">
        <w:rPr>
          <w:rFonts w:ascii="Times New Roman" w:hAnsi="Times New Roman" w:cs="Times New Roman"/>
          <w:sz w:val="24"/>
          <w:szCs w:val="24"/>
        </w:rPr>
        <w:t xml:space="preserve">.” </w:t>
      </w:r>
    </w:p>
    <w:p w14:paraId="4E957F03" w14:textId="0022C2C6" w:rsidR="00F97322" w:rsidRPr="002A6A25" w:rsidRDefault="00F97322" w:rsidP="00F43C60">
      <w:pPr>
        <w:spacing w:line="276" w:lineRule="auto"/>
        <w:jc w:val="both"/>
        <w:rPr>
          <w:rFonts w:ascii="Times New Roman" w:hAnsi="Times New Roman" w:cs="Times New Roman"/>
          <w:sz w:val="24"/>
          <w:szCs w:val="24"/>
        </w:rPr>
      </w:pPr>
    </w:p>
    <w:p w14:paraId="5096E851" w14:textId="391F0C2F" w:rsidR="009159B0" w:rsidRPr="002A6A25" w:rsidRDefault="009159B0" w:rsidP="00F43C60">
      <w:pPr>
        <w:spacing w:line="276" w:lineRule="auto"/>
        <w:jc w:val="both"/>
        <w:rPr>
          <w:rFonts w:ascii="Times New Roman" w:hAnsi="Times New Roman" w:cs="Times New Roman"/>
          <w:sz w:val="24"/>
          <w:szCs w:val="24"/>
        </w:rPr>
      </w:pPr>
      <w:r w:rsidRPr="002A6A25">
        <w:rPr>
          <w:rFonts w:ascii="Times New Roman" w:hAnsi="Times New Roman" w:cs="Times New Roman"/>
          <w:sz w:val="24"/>
          <w:szCs w:val="24"/>
        </w:rPr>
        <w:t xml:space="preserve">The Supreme Court developed qualified immunity in 1967, describing it as a modest exception for public officials who had acted in “good faith” and believed that their conduct was authorized by law.   Over the years since 1967, the Supreme Court has largely gutted this legal right for </w:t>
      </w:r>
      <w:r w:rsidR="007472B1" w:rsidRPr="002A6A25">
        <w:rPr>
          <w:rFonts w:ascii="Times New Roman" w:hAnsi="Times New Roman" w:cs="Times New Roman"/>
          <w:sz w:val="24"/>
          <w:szCs w:val="24"/>
        </w:rPr>
        <w:t xml:space="preserve">legal redress </w:t>
      </w:r>
      <w:r w:rsidRPr="002A6A25">
        <w:rPr>
          <w:rFonts w:ascii="Times New Roman" w:hAnsi="Times New Roman" w:cs="Times New Roman"/>
          <w:sz w:val="24"/>
          <w:szCs w:val="24"/>
        </w:rPr>
        <w:t>of abuse and lawlessness by police and other public officials.</w:t>
      </w:r>
      <w:r w:rsidR="007472B1" w:rsidRPr="002A6A25">
        <w:rPr>
          <w:rFonts w:ascii="Times New Roman" w:hAnsi="Times New Roman" w:cs="Times New Roman"/>
          <w:sz w:val="24"/>
          <w:szCs w:val="24"/>
        </w:rPr>
        <w:t xml:space="preserve">  </w:t>
      </w:r>
      <w:r w:rsidR="0065394A" w:rsidRPr="002A6A25">
        <w:rPr>
          <w:rFonts w:ascii="Times New Roman" w:hAnsi="Times New Roman" w:cs="Times New Roman"/>
          <w:sz w:val="24"/>
          <w:szCs w:val="24"/>
        </w:rPr>
        <w:t xml:space="preserve">Today, the protection afforded to public officials no longer turns on whether the official acted in </w:t>
      </w:r>
      <w:r w:rsidR="0065394A" w:rsidRPr="002A6A25">
        <w:rPr>
          <w:rFonts w:ascii="Times New Roman" w:hAnsi="Times New Roman" w:cs="Times New Roman"/>
          <w:b/>
          <w:bCs/>
          <w:sz w:val="24"/>
          <w:szCs w:val="24"/>
        </w:rPr>
        <w:t xml:space="preserve">“good faith.”  </w:t>
      </w:r>
      <w:r w:rsidR="0065394A" w:rsidRPr="002A6A25">
        <w:rPr>
          <w:rFonts w:ascii="Times New Roman" w:hAnsi="Times New Roman" w:cs="Times New Roman"/>
          <w:sz w:val="24"/>
          <w:szCs w:val="24"/>
        </w:rPr>
        <w:t>Instead, even officials who violate people’s rights maliciously will be immune unless the victim can show that his/her right was “clearly established.”    To show that the law is “clearly established,” the Court requires</w:t>
      </w:r>
      <w:r w:rsidR="00C25C17" w:rsidRPr="002A6A25">
        <w:rPr>
          <w:rFonts w:ascii="Times New Roman" w:hAnsi="Times New Roman" w:cs="Times New Roman"/>
          <w:sz w:val="24"/>
          <w:szCs w:val="24"/>
        </w:rPr>
        <w:t>,</w:t>
      </w:r>
      <w:r w:rsidR="0065394A" w:rsidRPr="002A6A25">
        <w:rPr>
          <w:rFonts w:ascii="Times New Roman" w:hAnsi="Times New Roman" w:cs="Times New Roman"/>
          <w:sz w:val="24"/>
          <w:szCs w:val="24"/>
        </w:rPr>
        <w:t xml:space="preserve"> in imposing qualified immunity</w:t>
      </w:r>
      <w:r w:rsidR="00C25C17" w:rsidRPr="002A6A25">
        <w:rPr>
          <w:rFonts w:ascii="Times New Roman" w:hAnsi="Times New Roman" w:cs="Times New Roman"/>
          <w:sz w:val="24"/>
          <w:szCs w:val="24"/>
        </w:rPr>
        <w:t>,</w:t>
      </w:r>
      <w:r w:rsidR="0065394A" w:rsidRPr="002A6A25">
        <w:rPr>
          <w:rFonts w:ascii="Times New Roman" w:hAnsi="Times New Roman" w:cs="Times New Roman"/>
          <w:sz w:val="24"/>
          <w:szCs w:val="24"/>
        </w:rPr>
        <w:t xml:space="preserve"> that </w:t>
      </w:r>
      <w:r w:rsidR="00C25C17" w:rsidRPr="002A6A25">
        <w:rPr>
          <w:rFonts w:ascii="Times New Roman" w:hAnsi="Times New Roman" w:cs="Times New Roman"/>
          <w:sz w:val="24"/>
          <w:szCs w:val="24"/>
        </w:rPr>
        <w:t>the victim cite a decided case that involves the same “specific context” and “particular conduct.”</w:t>
      </w:r>
    </w:p>
    <w:p w14:paraId="77234302" w14:textId="1ECE9F10" w:rsidR="00C215A9" w:rsidRPr="002A6A25" w:rsidRDefault="00C215A9" w:rsidP="00F43C60">
      <w:pPr>
        <w:spacing w:line="276" w:lineRule="auto"/>
        <w:jc w:val="both"/>
        <w:rPr>
          <w:rFonts w:ascii="Times New Roman" w:hAnsi="Times New Roman" w:cs="Times New Roman"/>
          <w:sz w:val="24"/>
          <w:szCs w:val="24"/>
        </w:rPr>
      </w:pPr>
    </w:p>
    <w:p w14:paraId="77B8DBB0" w14:textId="10121BAD" w:rsidR="00C215A9" w:rsidRPr="002A6A25" w:rsidRDefault="00516666" w:rsidP="00F43C60">
      <w:pPr>
        <w:spacing w:line="276" w:lineRule="auto"/>
        <w:jc w:val="both"/>
        <w:rPr>
          <w:rFonts w:ascii="Times New Roman" w:hAnsi="Times New Roman" w:cs="Times New Roman"/>
          <w:sz w:val="24"/>
          <w:szCs w:val="24"/>
        </w:rPr>
      </w:pPr>
      <w:r w:rsidRPr="002A6A25">
        <w:rPr>
          <w:rFonts w:ascii="Times New Roman" w:hAnsi="Times New Roman" w:cs="Times New Roman"/>
          <w:sz w:val="24"/>
          <w:szCs w:val="24"/>
        </w:rPr>
        <w:t>Civil litigation</w:t>
      </w:r>
      <w:r w:rsidR="008E5939" w:rsidRPr="002A6A25">
        <w:rPr>
          <w:rFonts w:ascii="Times New Roman" w:hAnsi="Times New Roman" w:cs="Times New Roman"/>
          <w:sz w:val="24"/>
          <w:szCs w:val="24"/>
        </w:rPr>
        <w:t>,</w:t>
      </w:r>
      <w:r w:rsidRPr="002A6A25">
        <w:rPr>
          <w:rFonts w:ascii="Times New Roman" w:hAnsi="Times New Roman" w:cs="Times New Roman"/>
          <w:sz w:val="24"/>
          <w:szCs w:val="24"/>
        </w:rPr>
        <w:t xml:space="preserve"> in our </w:t>
      </w:r>
      <w:r w:rsidR="00637227" w:rsidRPr="002A6A25">
        <w:rPr>
          <w:rFonts w:ascii="Times New Roman" w:hAnsi="Times New Roman" w:cs="Times New Roman"/>
          <w:sz w:val="24"/>
          <w:szCs w:val="24"/>
        </w:rPr>
        <w:t>legal system</w:t>
      </w:r>
      <w:r w:rsidR="008E5939" w:rsidRPr="002A6A25">
        <w:rPr>
          <w:rFonts w:ascii="Times New Roman" w:hAnsi="Times New Roman" w:cs="Times New Roman"/>
          <w:sz w:val="24"/>
          <w:szCs w:val="24"/>
        </w:rPr>
        <w:t>,</w:t>
      </w:r>
      <w:r w:rsidR="00637227" w:rsidRPr="002A6A25">
        <w:rPr>
          <w:rFonts w:ascii="Times New Roman" w:hAnsi="Times New Roman" w:cs="Times New Roman"/>
          <w:sz w:val="24"/>
          <w:szCs w:val="24"/>
        </w:rPr>
        <w:t xml:space="preserve"> </w:t>
      </w:r>
      <w:r w:rsidR="00775374" w:rsidRPr="002A6A25">
        <w:rPr>
          <w:rFonts w:ascii="Times New Roman" w:hAnsi="Times New Roman" w:cs="Times New Roman"/>
          <w:sz w:val="24"/>
          <w:szCs w:val="24"/>
        </w:rPr>
        <w:t xml:space="preserve">is an indispensable </w:t>
      </w:r>
      <w:r w:rsidR="005575D2" w:rsidRPr="002A6A25">
        <w:rPr>
          <w:rFonts w:ascii="Times New Roman" w:hAnsi="Times New Roman" w:cs="Times New Roman"/>
          <w:sz w:val="24"/>
          <w:szCs w:val="24"/>
        </w:rPr>
        <w:t xml:space="preserve">avenue </w:t>
      </w:r>
      <w:r w:rsidR="00775374" w:rsidRPr="002A6A25">
        <w:rPr>
          <w:rFonts w:ascii="Times New Roman" w:hAnsi="Times New Roman" w:cs="Times New Roman"/>
          <w:sz w:val="24"/>
          <w:szCs w:val="24"/>
        </w:rPr>
        <w:t xml:space="preserve">for </w:t>
      </w:r>
      <w:r w:rsidR="00F0478A" w:rsidRPr="002A6A25">
        <w:rPr>
          <w:rFonts w:ascii="Times New Roman" w:hAnsi="Times New Roman" w:cs="Times New Roman"/>
          <w:sz w:val="24"/>
          <w:szCs w:val="24"/>
        </w:rPr>
        <w:t xml:space="preserve">the </w:t>
      </w:r>
      <w:r w:rsidR="00B2021C" w:rsidRPr="002A6A25">
        <w:rPr>
          <w:rFonts w:ascii="Times New Roman" w:hAnsi="Times New Roman" w:cs="Times New Roman"/>
          <w:sz w:val="24"/>
          <w:szCs w:val="24"/>
        </w:rPr>
        <w:t xml:space="preserve">redress of wrongs </w:t>
      </w:r>
      <w:r w:rsidR="005C4407" w:rsidRPr="002A6A25">
        <w:rPr>
          <w:rFonts w:ascii="Times New Roman" w:hAnsi="Times New Roman" w:cs="Times New Roman"/>
          <w:sz w:val="24"/>
          <w:szCs w:val="24"/>
        </w:rPr>
        <w:t>and illegal activity</w:t>
      </w:r>
      <w:r w:rsidR="00D86F47" w:rsidRPr="002A6A25">
        <w:rPr>
          <w:rFonts w:ascii="Times New Roman" w:hAnsi="Times New Roman" w:cs="Times New Roman"/>
          <w:sz w:val="24"/>
          <w:szCs w:val="24"/>
        </w:rPr>
        <w:t xml:space="preserve"> </w:t>
      </w:r>
      <w:r w:rsidR="00B2021C" w:rsidRPr="002A6A25">
        <w:rPr>
          <w:rFonts w:ascii="Times New Roman" w:hAnsi="Times New Roman" w:cs="Times New Roman"/>
          <w:sz w:val="24"/>
          <w:szCs w:val="24"/>
        </w:rPr>
        <w:t xml:space="preserve">to hold people accountable.  </w:t>
      </w:r>
      <w:r w:rsidR="00A50C3A" w:rsidRPr="002A6A25">
        <w:rPr>
          <w:rFonts w:ascii="Times New Roman" w:hAnsi="Times New Roman" w:cs="Times New Roman"/>
          <w:sz w:val="24"/>
          <w:szCs w:val="24"/>
        </w:rPr>
        <w:t xml:space="preserve">The New England Area Conference of the NAACP </w:t>
      </w:r>
      <w:r w:rsidR="00732A07" w:rsidRPr="002A6A25">
        <w:rPr>
          <w:rFonts w:ascii="Times New Roman" w:hAnsi="Times New Roman" w:cs="Times New Roman"/>
          <w:sz w:val="24"/>
          <w:szCs w:val="24"/>
        </w:rPr>
        <w:t xml:space="preserve">is most concerned about </w:t>
      </w:r>
      <w:r w:rsidR="00D00D8B" w:rsidRPr="002A6A25">
        <w:rPr>
          <w:rFonts w:ascii="Times New Roman" w:hAnsi="Times New Roman" w:cs="Times New Roman"/>
          <w:sz w:val="24"/>
          <w:szCs w:val="24"/>
        </w:rPr>
        <w:t>holdi</w:t>
      </w:r>
      <w:r w:rsidR="00D86F47" w:rsidRPr="002A6A25">
        <w:rPr>
          <w:rFonts w:ascii="Times New Roman" w:hAnsi="Times New Roman" w:cs="Times New Roman"/>
          <w:sz w:val="24"/>
          <w:szCs w:val="24"/>
        </w:rPr>
        <w:t>n</w:t>
      </w:r>
      <w:r w:rsidR="00D00D8B" w:rsidRPr="002A6A25">
        <w:rPr>
          <w:rFonts w:ascii="Times New Roman" w:hAnsi="Times New Roman" w:cs="Times New Roman"/>
          <w:sz w:val="24"/>
          <w:szCs w:val="24"/>
        </w:rPr>
        <w:t xml:space="preserve">g </w:t>
      </w:r>
      <w:r w:rsidR="00EE3996" w:rsidRPr="002A6A25">
        <w:rPr>
          <w:rFonts w:ascii="Times New Roman" w:hAnsi="Times New Roman" w:cs="Times New Roman"/>
          <w:sz w:val="24"/>
          <w:szCs w:val="24"/>
        </w:rPr>
        <w:t>law enforcement officials accountable</w:t>
      </w:r>
      <w:r w:rsidR="009456E5" w:rsidRPr="002A6A25">
        <w:rPr>
          <w:rFonts w:ascii="Times New Roman" w:hAnsi="Times New Roman" w:cs="Times New Roman"/>
          <w:sz w:val="24"/>
          <w:szCs w:val="24"/>
        </w:rPr>
        <w:t xml:space="preserve">.  </w:t>
      </w:r>
      <w:r w:rsidR="0056674A" w:rsidRPr="002A6A25">
        <w:rPr>
          <w:rFonts w:ascii="Times New Roman" w:hAnsi="Times New Roman" w:cs="Times New Roman"/>
          <w:sz w:val="24"/>
          <w:szCs w:val="24"/>
        </w:rPr>
        <w:t xml:space="preserve">The public has become </w:t>
      </w:r>
      <w:r w:rsidR="00BF3B8A" w:rsidRPr="002A6A25">
        <w:rPr>
          <w:rFonts w:ascii="Times New Roman" w:hAnsi="Times New Roman" w:cs="Times New Roman"/>
          <w:sz w:val="24"/>
          <w:szCs w:val="24"/>
        </w:rPr>
        <w:t xml:space="preserve">increasing </w:t>
      </w:r>
      <w:r w:rsidR="0056674A" w:rsidRPr="002A6A25">
        <w:rPr>
          <w:rFonts w:ascii="Times New Roman" w:hAnsi="Times New Roman" w:cs="Times New Roman"/>
          <w:sz w:val="24"/>
          <w:szCs w:val="24"/>
        </w:rPr>
        <w:t xml:space="preserve">aware of </w:t>
      </w:r>
      <w:r w:rsidR="001C61EC" w:rsidRPr="002A6A25">
        <w:rPr>
          <w:rFonts w:ascii="Times New Roman" w:hAnsi="Times New Roman" w:cs="Times New Roman"/>
          <w:sz w:val="24"/>
          <w:szCs w:val="24"/>
        </w:rPr>
        <w:t>some law enforcement officials who act with</w:t>
      </w:r>
      <w:r w:rsidR="00BB3453" w:rsidRPr="002A6A25">
        <w:rPr>
          <w:rFonts w:ascii="Times New Roman" w:hAnsi="Times New Roman" w:cs="Times New Roman"/>
          <w:sz w:val="24"/>
          <w:szCs w:val="24"/>
        </w:rPr>
        <w:t xml:space="preserve"> </w:t>
      </w:r>
      <w:r w:rsidR="006B2C5B" w:rsidRPr="002A6A25">
        <w:rPr>
          <w:rFonts w:ascii="Times New Roman" w:hAnsi="Times New Roman" w:cs="Times New Roman"/>
          <w:sz w:val="24"/>
          <w:szCs w:val="24"/>
        </w:rPr>
        <w:t>brutality and lawlessness</w:t>
      </w:r>
      <w:r w:rsidR="00FC2CB9" w:rsidRPr="002A6A25">
        <w:rPr>
          <w:rFonts w:ascii="Times New Roman" w:hAnsi="Times New Roman" w:cs="Times New Roman"/>
          <w:sz w:val="24"/>
          <w:szCs w:val="24"/>
        </w:rPr>
        <w:t>,</w:t>
      </w:r>
      <w:r w:rsidR="006B2C5B" w:rsidRPr="002A6A25">
        <w:rPr>
          <w:rFonts w:ascii="Times New Roman" w:hAnsi="Times New Roman" w:cs="Times New Roman"/>
          <w:sz w:val="24"/>
          <w:szCs w:val="24"/>
        </w:rPr>
        <w:t xml:space="preserve"> </w:t>
      </w:r>
      <w:r w:rsidR="00806609" w:rsidRPr="002A6A25">
        <w:rPr>
          <w:rFonts w:ascii="Times New Roman" w:hAnsi="Times New Roman" w:cs="Times New Roman"/>
          <w:sz w:val="24"/>
          <w:szCs w:val="24"/>
        </w:rPr>
        <w:t>under the cloak of law</w:t>
      </w:r>
      <w:r w:rsidR="00FC2CB9" w:rsidRPr="002A6A25">
        <w:rPr>
          <w:rFonts w:ascii="Times New Roman" w:hAnsi="Times New Roman" w:cs="Times New Roman"/>
          <w:sz w:val="24"/>
          <w:szCs w:val="24"/>
        </w:rPr>
        <w:t>,</w:t>
      </w:r>
      <w:r w:rsidR="00806609" w:rsidRPr="002A6A25">
        <w:rPr>
          <w:rFonts w:ascii="Times New Roman" w:hAnsi="Times New Roman" w:cs="Times New Roman"/>
          <w:sz w:val="24"/>
          <w:szCs w:val="24"/>
        </w:rPr>
        <w:t xml:space="preserve"> in carrying out their duties, </w:t>
      </w:r>
      <w:r w:rsidR="00BD2707" w:rsidRPr="002A6A25">
        <w:rPr>
          <w:rFonts w:ascii="Times New Roman" w:hAnsi="Times New Roman" w:cs="Times New Roman"/>
          <w:sz w:val="24"/>
          <w:szCs w:val="24"/>
        </w:rPr>
        <w:t xml:space="preserve">particularly in dealing with Blacks and other people of color.  </w:t>
      </w:r>
      <w:r w:rsidR="00A85310" w:rsidRPr="002A6A25">
        <w:rPr>
          <w:rFonts w:ascii="Times New Roman" w:hAnsi="Times New Roman" w:cs="Times New Roman"/>
          <w:sz w:val="24"/>
          <w:szCs w:val="24"/>
        </w:rPr>
        <w:t>We must hold law enforcement officials</w:t>
      </w:r>
      <w:r w:rsidR="001C61EC" w:rsidRPr="002A6A25">
        <w:rPr>
          <w:rFonts w:ascii="Times New Roman" w:hAnsi="Times New Roman" w:cs="Times New Roman"/>
          <w:sz w:val="24"/>
          <w:szCs w:val="24"/>
        </w:rPr>
        <w:t xml:space="preserve"> </w:t>
      </w:r>
      <w:r w:rsidR="00A85310" w:rsidRPr="002A6A25">
        <w:rPr>
          <w:rFonts w:ascii="Times New Roman" w:hAnsi="Times New Roman" w:cs="Times New Roman"/>
          <w:sz w:val="24"/>
          <w:szCs w:val="24"/>
        </w:rPr>
        <w:t xml:space="preserve">for their </w:t>
      </w:r>
      <w:r w:rsidR="006126C3" w:rsidRPr="002A6A25">
        <w:rPr>
          <w:rFonts w:ascii="Times New Roman" w:hAnsi="Times New Roman" w:cs="Times New Roman"/>
          <w:sz w:val="24"/>
          <w:szCs w:val="24"/>
        </w:rPr>
        <w:t>actions.  It is muc</w:t>
      </w:r>
      <w:r w:rsidR="00C73C95" w:rsidRPr="002A6A25">
        <w:rPr>
          <w:rFonts w:ascii="Times New Roman" w:hAnsi="Times New Roman" w:cs="Times New Roman"/>
          <w:sz w:val="24"/>
          <w:szCs w:val="24"/>
        </w:rPr>
        <w:t>h</w:t>
      </w:r>
      <w:r w:rsidR="006126C3" w:rsidRPr="002A6A25">
        <w:rPr>
          <w:rFonts w:ascii="Times New Roman" w:hAnsi="Times New Roman" w:cs="Times New Roman"/>
          <w:sz w:val="24"/>
          <w:szCs w:val="24"/>
        </w:rPr>
        <w:t xml:space="preserve"> more important that we h</w:t>
      </w:r>
      <w:r w:rsidR="0040320F" w:rsidRPr="002A6A25">
        <w:rPr>
          <w:rFonts w:ascii="Times New Roman" w:hAnsi="Times New Roman" w:cs="Times New Roman"/>
          <w:sz w:val="24"/>
          <w:szCs w:val="24"/>
        </w:rPr>
        <w:t>o</w:t>
      </w:r>
      <w:r w:rsidR="006126C3" w:rsidRPr="002A6A25">
        <w:rPr>
          <w:rFonts w:ascii="Times New Roman" w:hAnsi="Times New Roman" w:cs="Times New Roman"/>
          <w:sz w:val="24"/>
          <w:szCs w:val="24"/>
        </w:rPr>
        <w:t xml:space="preserve">ld law enforcement officers accountable because </w:t>
      </w:r>
      <w:r w:rsidR="0040320F" w:rsidRPr="002A6A25">
        <w:rPr>
          <w:rFonts w:ascii="Times New Roman" w:hAnsi="Times New Roman" w:cs="Times New Roman"/>
          <w:sz w:val="24"/>
          <w:szCs w:val="24"/>
        </w:rPr>
        <w:t xml:space="preserve">we have granted them special authorities, policing </w:t>
      </w:r>
      <w:proofErr w:type="gramStart"/>
      <w:r w:rsidR="00956E95" w:rsidRPr="002A6A25">
        <w:rPr>
          <w:rFonts w:ascii="Times New Roman" w:hAnsi="Times New Roman" w:cs="Times New Roman"/>
          <w:sz w:val="24"/>
          <w:szCs w:val="24"/>
        </w:rPr>
        <w:t>power</w:t>
      </w:r>
      <w:r w:rsidR="0059734C" w:rsidRPr="002A6A25">
        <w:rPr>
          <w:rFonts w:ascii="Times New Roman" w:hAnsi="Times New Roman" w:cs="Times New Roman"/>
          <w:sz w:val="24"/>
          <w:szCs w:val="24"/>
        </w:rPr>
        <w:t xml:space="preserve">  --</w:t>
      </w:r>
      <w:proofErr w:type="gramEnd"/>
      <w:r w:rsidR="0059734C" w:rsidRPr="002A6A25">
        <w:rPr>
          <w:rFonts w:ascii="Times New Roman" w:hAnsi="Times New Roman" w:cs="Times New Roman"/>
          <w:sz w:val="24"/>
          <w:szCs w:val="24"/>
        </w:rPr>
        <w:t xml:space="preserve">  the right to arrest, to </w:t>
      </w:r>
      <w:r w:rsidR="00EC0CE5" w:rsidRPr="002A6A25">
        <w:rPr>
          <w:rFonts w:ascii="Times New Roman" w:hAnsi="Times New Roman" w:cs="Times New Roman"/>
          <w:sz w:val="24"/>
          <w:szCs w:val="24"/>
        </w:rPr>
        <w:t>detain</w:t>
      </w:r>
      <w:r w:rsidR="00631AE7" w:rsidRPr="002A6A25">
        <w:rPr>
          <w:rFonts w:ascii="Times New Roman" w:hAnsi="Times New Roman" w:cs="Times New Roman"/>
          <w:sz w:val="24"/>
          <w:szCs w:val="24"/>
        </w:rPr>
        <w:t>, and</w:t>
      </w:r>
      <w:r w:rsidR="009E3666" w:rsidRPr="002A6A25">
        <w:rPr>
          <w:rFonts w:ascii="Times New Roman" w:hAnsi="Times New Roman" w:cs="Times New Roman"/>
          <w:sz w:val="24"/>
          <w:szCs w:val="24"/>
        </w:rPr>
        <w:t xml:space="preserve"> </w:t>
      </w:r>
      <w:r w:rsidR="00631AE7" w:rsidRPr="002A6A25">
        <w:rPr>
          <w:rFonts w:ascii="Times New Roman" w:hAnsi="Times New Roman" w:cs="Times New Roman"/>
          <w:sz w:val="24"/>
          <w:szCs w:val="24"/>
        </w:rPr>
        <w:t>to use deadly force</w:t>
      </w:r>
      <w:r w:rsidR="009E3666" w:rsidRPr="002A6A25">
        <w:rPr>
          <w:rFonts w:ascii="Times New Roman" w:hAnsi="Times New Roman" w:cs="Times New Roman"/>
          <w:sz w:val="24"/>
          <w:szCs w:val="24"/>
        </w:rPr>
        <w:t xml:space="preserve"> when the situation actually </w:t>
      </w:r>
      <w:r w:rsidR="00A91210" w:rsidRPr="002A6A25">
        <w:rPr>
          <w:rFonts w:ascii="Times New Roman" w:hAnsi="Times New Roman" w:cs="Times New Roman"/>
          <w:sz w:val="24"/>
          <w:szCs w:val="24"/>
        </w:rPr>
        <w:t>wa</w:t>
      </w:r>
      <w:r w:rsidR="009E3666" w:rsidRPr="002A6A25">
        <w:rPr>
          <w:rFonts w:ascii="Times New Roman" w:hAnsi="Times New Roman" w:cs="Times New Roman"/>
          <w:sz w:val="24"/>
          <w:szCs w:val="24"/>
        </w:rPr>
        <w:t>rrants it.</w:t>
      </w:r>
      <w:r w:rsidR="00A91210" w:rsidRPr="002A6A25">
        <w:rPr>
          <w:rFonts w:ascii="Times New Roman" w:hAnsi="Times New Roman" w:cs="Times New Roman"/>
          <w:sz w:val="24"/>
          <w:szCs w:val="24"/>
        </w:rPr>
        <w:t xml:space="preserve">  </w:t>
      </w:r>
      <w:r w:rsidR="00C73C95" w:rsidRPr="002A6A25">
        <w:rPr>
          <w:rFonts w:ascii="Times New Roman" w:hAnsi="Times New Roman" w:cs="Times New Roman"/>
          <w:sz w:val="24"/>
          <w:szCs w:val="24"/>
        </w:rPr>
        <w:t>This extraordinary power</w:t>
      </w:r>
      <w:r w:rsidR="000B60D3" w:rsidRPr="002A6A25">
        <w:rPr>
          <w:rFonts w:ascii="Times New Roman" w:hAnsi="Times New Roman" w:cs="Times New Roman"/>
          <w:sz w:val="24"/>
          <w:szCs w:val="24"/>
        </w:rPr>
        <w:t xml:space="preserve"> requires a much greater level of accountability</w:t>
      </w:r>
      <w:r w:rsidR="00321349" w:rsidRPr="002A6A25">
        <w:rPr>
          <w:rFonts w:ascii="Times New Roman" w:hAnsi="Times New Roman" w:cs="Times New Roman"/>
          <w:sz w:val="24"/>
          <w:szCs w:val="24"/>
        </w:rPr>
        <w:t>, not less.</w:t>
      </w:r>
    </w:p>
    <w:p w14:paraId="21BC7F96" w14:textId="577758C2" w:rsidR="001D3A7A" w:rsidRPr="002A6A25" w:rsidRDefault="001D3A7A" w:rsidP="00F43C60">
      <w:pPr>
        <w:spacing w:line="276" w:lineRule="auto"/>
        <w:jc w:val="both"/>
        <w:rPr>
          <w:rFonts w:ascii="Times New Roman" w:hAnsi="Times New Roman" w:cs="Times New Roman"/>
          <w:sz w:val="24"/>
          <w:szCs w:val="24"/>
        </w:rPr>
      </w:pPr>
    </w:p>
    <w:p w14:paraId="1894FE52" w14:textId="3524DE01" w:rsidR="001D3A7A" w:rsidRDefault="001D3A7A" w:rsidP="00F43C60">
      <w:pPr>
        <w:spacing w:line="276" w:lineRule="auto"/>
        <w:jc w:val="both"/>
        <w:rPr>
          <w:rFonts w:ascii="Times New Roman" w:hAnsi="Times New Roman" w:cs="Times New Roman"/>
          <w:sz w:val="24"/>
          <w:szCs w:val="24"/>
        </w:rPr>
      </w:pPr>
      <w:r w:rsidRPr="002A6A25">
        <w:rPr>
          <w:rFonts w:ascii="Times New Roman" w:hAnsi="Times New Roman" w:cs="Times New Roman"/>
          <w:sz w:val="24"/>
          <w:szCs w:val="24"/>
        </w:rPr>
        <w:t xml:space="preserve">Some may say that incidents of </w:t>
      </w:r>
      <w:r w:rsidR="00A03B6F" w:rsidRPr="002A6A25">
        <w:rPr>
          <w:rFonts w:ascii="Times New Roman" w:hAnsi="Times New Roman" w:cs="Times New Roman"/>
          <w:sz w:val="24"/>
          <w:szCs w:val="24"/>
        </w:rPr>
        <w:t xml:space="preserve">police </w:t>
      </w:r>
      <w:r w:rsidR="00C316A6" w:rsidRPr="002A6A25">
        <w:rPr>
          <w:rFonts w:ascii="Times New Roman" w:hAnsi="Times New Roman" w:cs="Times New Roman"/>
          <w:sz w:val="24"/>
          <w:szCs w:val="24"/>
        </w:rPr>
        <w:t>misconduct,</w:t>
      </w:r>
      <w:r w:rsidR="00E73B55" w:rsidRPr="002A6A25">
        <w:rPr>
          <w:rFonts w:ascii="Times New Roman" w:hAnsi="Times New Roman" w:cs="Times New Roman"/>
          <w:sz w:val="24"/>
          <w:szCs w:val="24"/>
        </w:rPr>
        <w:t xml:space="preserve"> </w:t>
      </w:r>
      <w:r w:rsidR="00C316A6" w:rsidRPr="002A6A25">
        <w:rPr>
          <w:rFonts w:ascii="Times New Roman" w:hAnsi="Times New Roman" w:cs="Times New Roman"/>
          <w:sz w:val="24"/>
          <w:szCs w:val="24"/>
        </w:rPr>
        <w:t xml:space="preserve">police </w:t>
      </w:r>
      <w:r w:rsidR="00A03B6F" w:rsidRPr="002A6A25">
        <w:rPr>
          <w:rFonts w:ascii="Times New Roman" w:hAnsi="Times New Roman" w:cs="Times New Roman"/>
          <w:sz w:val="24"/>
          <w:szCs w:val="24"/>
        </w:rPr>
        <w:t xml:space="preserve">brutality and </w:t>
      </w:r>
      <w:r w:rsidR="00E73B55" w:rsidRPr="002A6A25">
        <w:rPr>
          <w:rFonts w:ascii="Times New Roman" w:hAnsi="Times New Roman" w:cs="Times New Roman"/>
          <w:sz w:val="24"/>
          <w:szCs w:val="24"/>
        </w:rPr>
        <w:t>police shootings of unarme</w:t>
      </w:r>
      <w:r w:rsidR="002C3F78" w:rsidRPr="002A6A25">
        <w:rPr>
          <w:rFonts w:ascii="Times New Roman" w:hAnsi="Times New Roman" w:cs="Times New Roman"/>
          <w:sz w:val="24"/>
          <w:szCs w:val="24"/>
        </w:rPr>
        <w:t xml:space="preserve">d </w:t>
      </w:r>
      <w:r w:rsidR="00092F96" w:rsidRPr="002A6A25">
        <w:rPr>
          <w:rFonts w:ascii="Times New Roman" w:hAnsi="Times New Roman" w:cs="Times New Roman"/>
          <w:sz w:val="24"/>
          <w:szCs w:val="24"/>
        </w:rPr>
        <w:t xml:space="preserve">citizens </w:t>
      </w:r>
      <w:r w:rsidR="00E73B55" w:rsidRPr="002A6A25">
        <w:rPr>
          <w:rFonts w:ascii="Times New Roman" w:hAnsi="Times New Roman" w:cs="Times New Roman"/>
          <w:sz w:val="24"/>
          <w:szCs w:val="24"/>
        </w:rPr>
        <w:t>have not been extensive in Massachusetts</w:t>
      </w:r>
      <w:r w:rsidR="00441677" w:rsidRPr="002A6A25">
        <w:rPr>
          <w:rFonts w:ascii="Times New Roman" w:hAnsi="Times New Roman" w:cs="Times New Roman"/>
          <w:sz w:val="24"/>
          <w:szCs w:val="24"/>
        </w:rPr>
        <w:t xml:space="preserve">, compared to other states.  </w:t>
      </w:r>
      <w:r w:rsidR="009061EA" w:rsidRPr="002A6A25">
        <w:rPr>
          <w:rFonts w:ascii="Times New Roman" w:hAnsi="Times New Roman" w:cs="Times New Roman"/>
          <w:sz w:val="24"/>
          <w:szCs w:val="24"/>
        </w:rPr>
        <w:t xml:space="preserve">That may </w:t>
      </w:r>
      <w:r w:rsidR="00F43C60">
        <w:rPr>
          <w:rFonts w:ascii="Times New Roman" w:hAnsi="Times New Roman" w:cs="Times New Roman"/>
          <w:sz w:val="24"/>
          <w:szCs w:val="24"/>
        </w:rPr>
        <w:t xml:space="preserve">or may not be true </w:t>
      </w:r>
      <w:r w:rsidR="009061EA" w:rsidRPr="002A6A25">
        <w:rPr>
          <w:rFonts w:ascii="Times New Roman" w:hAnsi="Times New Roman" w:cs="Times New Roman"/>
          <w:sz w:val="24"/>
          <w:szCs w:val="24"/>
        </w:rPr>
        <w:t xml:space="preserve">be true, but </w:t>
      </w:r>
      <w:r w:rsidR="004B3D9A" w:rsidRPr="002A6A25">
        <w:rPr>
          <w:rFonts w:ascii="Times New Roman" w:hAnsi="Times New Roman" w:cs="Times New Roman"/>
          <w:sz w:val="24"/>
          <w:szCs w:val="24"/>
        </w:rPr>
        <w:t xml:space="preserve">we don’t </w:t>
      </w:r>
      <w:r w:rsidR="00B13559" w:rsidRPr="002A6A25">
        <w:rPr>
          <w:rFonts w:ascii="Times New Roman" w:hAnsi="Times New Roman" w:cs="Times New Roman"/>
          <w:sz w:val="24"/>
          <w:szCs w:val="24"/>
        </w:rPr>
        <w:t>develop policies and enact laws</w:t>
      </w:r>
      <w:r w:rsidR="00F95044" w:rsidRPr="002A6A25">
        <w:rPr>
          <w:rFonts w:ascii="Times New Roman" w:hAnsi="Times New Roman" w:cs="Times New Roman"/>
          <w:sz w:val="24"/>
          <w:szCs w:val="24"/>
        </w:rPr>
        <w:t xml:space="preserve"> because the incidents in Ma</w:t>
      </w:r>
      <w:r w:rsidR="00F87F1D" w:rsidRPr="002A6A25">
        <w:rPr>
          <w:rFonts w:ascii="Times New Roman" w:hAnsi="Times New Roman" w:cs="Times New Roman"/>
          <w:sz w:val="24"/>
          <w:szCs w:val="24"/>
        </w:rPr>
        <w:t>ssachuset</w:t>
      </w:r>
      <w:r w:rsidR="009A4756" w:rsidRPr="002A6A25">
        <w:rPr>
          <w:rFonts w:ascii="Times New Roman" w:hAnsi="Times New Roman" w:cs="Times New Roman"/>
          <w:sz w:val="24"/>
          <w:szCs w:val="24"/>
        </w:rPr>
        <w:t>t</w:t>
      </w:r>
      <w:r w:rsidR="00F87F1D" w:rsidRPr="002A6A25">
        <w:rPr>
          <w:rFonts w:ascii="Times New Roman" w:hAnsi="Times New Roman" w:cs="Times New Roman"/>
          <w:sz w:val="24"/>
          <w:szCs w:val="24"/>
        </w:rPr>
        <w:t>s</w:t>
      </w:r>
      <w:r w:rsidR="00F95044" w:rsidRPr="002A6A25">
        <w:rPr>
          <w:rFonts w:ascii="Times New Roman" w:hAnsi="Times New Roman" w:cs="Times New Roman"/>
          <w:sz w:val="24"/>
          <w:szCs w:val="24"/>
        </w:rPr>
        <w:t xml:space="preserve"> </w:t>
      </w:r>
      <w:r w:rsidR="00F43C60">
        <w:rPr>
          <w:rFonts w:ascii="Times New Roman" w:hAnsi="Times New Roman" w:cs="Times New Roman"/>
          <w:sz w:val="24"/>
          <w:szCs w:val="24"/>
        </w:rPr>
        <w:t>are</w:t>
      </w:r>
      <w:r w:rsidR="00F95044" w:rsidRPr="002A6A25">
        <w:rPr>
          <w:rFonts w:ascii="Times New Roman" w:hAnsi="Times New Roman" w:cs="Times New Roman"/>
          <w:sz w:val="24"/>
          <w:szCs w:val="24"/>
        </w:rPr>
        <w:t xml:space="preserve"> less than in other states.  </w:t>
      </w:r>
      <w:r w:rsidR="000C24FD" w:rsidRPr="002A6A25">
        <w:rPr>
          <w:rFonts w:ascii="Times New Roman" w:hAnsi="Times New Roman" w:cs="Times New Roman"/>
          <w:sz w:val="24"/>
          <w:szCs w:val="24"/>
        </w:rPr>
        <w:t xml:space="preserve">We </w:t>
      </w:r>
      <w:r w:rsidR="00FE59C3" w:rsidRPr="002A6A25">
        <w:rPr>
          <w:rFonts w:ascii="Times New Roman" w:hAnsi="Times New Roman" w:cs="Times New Roman"/>
          <w:sz w:val="24"/>
          <w:szCs w:val="24"/>
        </w:rPr>
        <w:t xml:space="preserve">should </w:t>
      </w:r>
      <w:r w:rsidR="000C24FD" w:rsidRPr="002A6A25">
        <w:rPr>
          <w:rFonts w:ascii="Times New Roman" w:hAnsi="Times New Roman" w:cs="Times New Roman"/>
          <w:sz w:val="24"/>
          <w:szCs w:val="24"/>
        </w:rPr>
        <w:t>enact la</w:t>
      </w:r>
      <w:r w:rsidR="00014B4D" w:rsidRPr="002A6A25">
        <w:rPr>
          <w:rFonts w:ascii="Times New Roman" w:hAnsi="Times New Roman" w:cs="Times New Roman"/>
          <w:sz w:val="24"/>
          <w:szCs w:val="24"/>
        </w:rPr>
        <w:t>ws</w:t>
      </w:r>
      <w:r w:rsidR="000C24FD" w:rsidRPr="002A6A25">
        <w:rPr>
          <w:rFonts w:ascii="Times New Roman" w:hAnsi="Times New Roman" w:cs="Times New Roman"/>
          <w:sz w:val="24"/>
          <w:szCs w:val="24"/>
        </w:rPr>
        <w:t xml:space="preserve"> to protect our citizens</w:t>
      </w:r>
      <w:r w:rsidR="005E6C4E" w:rsidRPr="002A6A25">
        <w:rPr>
          <w:rFonts w:ascii="Times New Roman" w:hAnsi="Times New Roman" w:cs="Times New Roman"/>
          <w:sz w:val="24"/>
          <w:szCs w:val="24"/>
        </w:rPr>
        <w:t>,</w:t>
      </w:r>
      <w:r w:rsidR="00014B4D" w:rsidRPr="002A6A25">
        <w:rPr>
          <w:rFonts w:ascii="Times New Roman" w:hAnsi="Times New Roman" w:cs="Times New Roman"/>
          <w:sz w:val="24"/>
          <w:szCs w:val="24"/>
        </w:rPr>
        <w:t xml:space="preserve"> and it is certainly warranted here.</w:t>
      </w:r>
    </w:p>
    <w:p w14:paraId="6265AA3F" w14:textId="71412394" w:rsidR="00F43C60" w:rsidRDefault="00F43C60" w:rsidP="00F43C60">
      <w:pPr>
        <w:spacing w:line="276" w:lineRule="auto"/>
        <w:jc w:val="both"/>
        <w:rPr>
          <w:rFonts w:ascii="Times New Roman" w:hAnsi="Times New Roman" w:cs="Times New Roman"/>
          <w:sz w:val="24"/>
          <w:szCs w:val="24"/>
        </w:rPr>
      </w:pPr>
    </w:p>
    <w:p w14:paraId="416DB21A" w14:textId="77777777" w:rsidR="00F43C60" w:rsidRDefault="00F43C60" w:rsidP="00F43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5B5EB55" w14:textId="2D5E6A80" w:rsidR="00F43C60" w:rsidRPr="00F43C60" w:rsidRDefault="00F43C60" w:rsidP="00F43C60">
      <w:pPr>
        <w:spacing w:after="0" w:line="240" w:lineRule="auto"/>
        <w:jc w:val="both"/>
        <w:rPr>
          <w:rFonts w:ascii="Edwardian Script ITC" w:hAnsi="Edwardian Script ITC" w:cs="Times New Roman"/>
          <w:b/>
          <w:bCs/>
          <w:sz w:val="36"/>
          <w:szCs w:val="36"/>
        </w:rPr>
      </w:pPr>
      <w:r>
        <w:rPr>
          <w:rFonts w:ascii="Edwardian Script ITC" w:hAnsi="Edwardian Script ITC" w:cs="Times New Roman"/>
          <w:b/>
          <w:bCs/>
          <w:sz w:val="36"/>
          <w:szCs w:val="36"/>
        </w:rPr>
        <w:tab/>
      </w:r>
      <w:r>
        <w:rPr>
          <w:rFonts w:ascii="Edwardian Script ITC" w:hAnsi="Edwardian Script ITC" w:cs="Times New Roman"/>
          <w:b/>
          <w:bCs/>
          <w:sz w:val="36"/>
          <w:szCs w:val="36"/>
        </w:rPr>
        <w:tab/>
      </w:r>
      <w:r>
        <w:rPr>
          <w:rFonts w:ascii="Edwardian Script ITC" w:hAnsi="Edwardian Script ITC" w:cs="Times New Roman"/>
          <w:b/>
          <w:bCs/>
          <w:sz w:val="36"/>
          <w:szCs w:val="36"/>
        </w:rPr>
        <w:tab/>
      </w:r>
      <w:r>
        <w:rPr>
          <w:rFonts w:ascii="Edwardian Script ITC" w:hAnsi="Edwardian Script ITC" w:cs="Times New Roman"/>
          <w:b/>
          <w:bCs/>
          <w:sz w:val="36"/>
          <w:szCs w:val="36"/>
        </w:rPr>
        <w:tab/>
      </w:r>
      <w:r>
        <w:rPr>
          <w:rFonts w:ascii="Edwardian Script ITC" w:hAnsi="Edwardian Script ITC" w:cs="Times New Roman"/>
          <w:b/>
          <w:bCs/>
          <w:sz w:val="36"/>
          <w:szCs w:val="36"/>
        </w:rPr>
        <w:tab/>
      </w:r>
      <w:r>
        <w:rPr>
          <w:rFonts w:ascii="Edwardian Script ITC" w:hAnsi="Edwardian Script ITC" w:cs="Times New Roman"/>
          <w:b/>
          <w:bCs/>
          <w:sz w:val="36"/>
          <w:szCs w:val="36"/>
        </w:rPr>
        <w:tab/>
      </w:r>
      <w:r>
        <w:rPr>
          <w:rFonts w:ascii="Edwardian Script ITC" w:hAnsi="Edwardian Script ITC" w:cs="Times New Roman"/>
          <w:b/>
          <w:bCs/>
          <w:sz w:val="36"/>
          <w:szCs w:val="36"/>
        </w:rPr>
        <w:tab/>
        <w:t>Juan M. Cofield</w:t>
      </w:r>
    </w:p>
    <w:p w14:paraId="6AFEC5CC" w14:textId="285666E3" w:rsidR="00F43C60" w:rsidRDefault="00F43C60" w:rsidP="00F43C60">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Juan M. Cofield</w:t>
      </w:r>
    </w:p>
    <w:p w14:paraId="786B24B6" w14:textId="1F6D0839" w:rsidR="00F43C60" w:rsidRPr="002A6A25" w:rsidRDefault="00F43C60" w:rsidP="00F43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w:t>
      </w:r>
    </w:p>
    <w:sectPr w:rsidR="00F43C60" w:rsidRPr="002A6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A0"/>
    <w:rsid w:val="00014B4D"/>
    <w:rsid w:val="00022E01"/>
    <w:rsid w:val="00092F96"/>
    <w:rsid w:val="00097A33"/>
    <w:rsid w:val="000B60D3"/>
    <w:rsid w:val="000C24FD"/>
    <w:rsid w:val="001820E1"/>
    <w:rsid w:val="001833A0"/>
    <w:rsid w:val="001C61EC"/>
    <w:rsid w:val="001D3A7A"/>
    <w:rsid w:val="002A6A25"/>
    <w:rsid w:val="002C3F78"/>
    <w:rsid w:val="00321349"/>
    <w:rsid w:val="0033485E"/>
    <w:rsid w:val="0040320F"/>
    <w:rsid w:val="00441677"/>
    <w:rsid w:val="00484B8C"/>
    <w:rsid w:val="004B3D9A"/>
    <w:rsid w:val="00516666"/>
    <w:rsid w:val="005575D2"/>
    <w:rsid w:val="0056674A"/>
    <w:rsid w:val="0059734C"/>
    <w:rsid w:val="005C4407"/>
    <w:rsid w:val="005E6C4E"/>
    <w:rsid w:val="006126C3"/>
    <w:rsid w:val="00631AE7"/>
    <w:rsid w:val="00637227"/>
    <w:rsid w:val="00642531"/>
    <w:rsid w:val="0065394A"/>
    <w:rsid w:val="006B2C5B"/>
    <w:rsid w:val="00732A07"/>
    <w:rsid w:val="007472B1"/>
    <w:rsid w:val="00775374"/>
    <w:rsid w:val="007F5957"/>
    <w:rsid w:val="00806609"/>
    <w:rsid w:val="008E5939"/>
    <w:rsid w:val="009061EA"/>
    <w:rsid w:val="009159B0"/>
    <w:rsid w:val="009456E5"/>
    <w:rsid w:val="00956E95"/>
    <w:rsid w:val="009A4756"/>
    <w:rsid w:val="009E3666"/>
    <w:rsid w:val="00A03B6F"/>
    <w:rsid w:val="00A50C3A"/>
    <w:rsid w:val="00A85310"/>
    <w:rsid w:val="00A91210"/>
    <w:rsid w:val="00B13559"/>
    <w:rsid w:val="00B2021C"/>
    <w:rsid w:val="00BB3453"/>
    <w:rsid w:val="00BD2707"/>
    <w:rsid w:val="00BF3B8A"/>
    <w:rsid w:val="00C215A9"/>
    <w:rsid w:val="00C25C17"/>
    <w:rsid w:val="00C316A6"/>
    <w:rsid w:val="00C73C95"/>
    <w:rsid w:val="00D00D8B"/>
    <w:rsid w:val="00D86F47"/>
    <w:rsid w:val="00E73B55"/>
    <w:rsid w:val="00EC0CE5"/>
    <w:rsid w:val="00EE3996"/>
    <w:rsid w:val="00F0478A"/>
    <w:rsid w:val="00F43C60"/>
    <w:rsid w:val="00F87F1D"/>
    <w:rsid w:val="00F95044"/>
    <w:rsid w:val="00F97322"/>
    <w:rsid w:val="00FC2CB9"/>
    <w:rsid w:val="00FE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C584"/>
  <w15:chartTrackingRefBased/>
  <w15:docId w15:val="{D10486BA-242C-4CF2-8CEE-3199E822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Cofield</dc:creator>
  <cp:keywords/>
  <dc:description/>
  <cp:lastModifiedBy>Morris, Alison (HOU)</cp:lastModifiedBy>
  <cp:revision>2</cp:revision>
  <cp:lastPrinted>2021-08-20T15:29:00Z</cp:lastPrinted>
  <dcterms:created xsi:type="dcterms:W3CDTF">2024-09-26T20:09:00Z</dcterms:created>
  <dcterms:modified xsi:type="dcterms:W3CDTF">2024-09-26T20:09:00Z</dcterms:modified>
</cp:coreProperties>
</file>