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Commonwealth of Massachusetts</w:t>
      </w:r>
    </w:p>
    <w:p w:rsidR="00000000" w:rsidDel="00000000" w:rsidP="00000000" w:rsidRDefault="00000000" w:rsidRPr="00000000" w14:paraId="00000002">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Special Commission on Emerging Firearm Technology</w:t>
      </w:r>
    </w:p>
    <w:p w:rsidR="00000000" w:rsidDel="00000000" w:rsidP="00000000" w:rsidRDefault="00000000" w:rsidRPr="00000000" w14:paraId="00000003">
      <w:pPr>
        <w:shd w:fill="ffffff" w:val="clear"/>
        <w:spacing w:line="331.2"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House, Boston 02133</w:t>
      </w:r>
    </w:p>
    <w:p w:rsidR="00000000" w:rsidDel="00000000" w:rsidP="00000000" w:rsidRDefault="00000000" w:rsidRPr="00000000" w14:paraId="00000004">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3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0"/>
        <w:gridCol w:w="4640"/>
        <w:tblGridChange w:id="0">
          <w:tblGrid>
            <w:gridCol w:w="4670"/>
            <w:gridCol w:w="4640"/>
          </w:tblGrid>
        </w:tblGridChange>
      </w:tblGrid>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line="331.2" w:lineRule="auto"/>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Rep. Kate Lipper-Garabedian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line="331.2" w:lineRule="auto"/>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Senator Michael Moore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pacing w:line="331.2" w:lineRule="auto"/>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House Chair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spacing w:line="331.2" w:lineRule="auto"/>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Senate Chair</w:t>
            </w:r>
          </w:p>
        </w:tc>
      </w:tr>
    </w:tbl>
    <w:p w:rsidR="00000000" w:rsidDel="00000000" w:rsidP="00000000" w:rsidRDefault="00000000" w:rsidRPr="00000000" w14:paraId="00000009">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hd w:fill="ffffff" w:val="clear"/>
        <w:spacing w:line="331.2"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MEETING NOTICE</w:t>
      </w:r>
    </w:p>
    <w:p w:rsidR="00000000" w:rsidDel="00000000" w:rsidP="00000000" w:rsidRDefault="00000000" w:rsidRPr="00000000" w14:paraId="0000000B">
      <w:pPr>
        <w:shd w:fill="ffffff" w:val="clear"/>
        <w:spacing w:line="331.2"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C">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Monday, February 10, 2025   </w:t>
      </w:r>
    </w:p>
    <w:p w:rsidR="00000000" w:rsidDel="00000000" w:rsidP="00000000" w:rsidRDefault="00000000" w:rsidRPr="00000000" w14:paraId="0000000D">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Time: </w:t>
      </w:r>
      <w:r w:rsidDel="00000000" w:rsidR="00000000" w:rsidRPr="00000000">
        <w:rPr>
          <w:rFonts w:ascii="Times New Roman" w:cs="Times New Roman" w:eastAsia="Times New Roman" w:hAnsi="Times New Roman"/>
          <w:sz w:val="24"/>
          <w:szCs w:val="24"/>
          <w:rtl w:val="0"/>
        </w:rPr>
        <w:t xml:space="preserve">1:00 PM - 2:30 PM</w:t>
      </w:r>
    </w:p>
    <w:p w:rsidR="00000000" w:rsidDel="00000000" w:rsidP="00000000" w:rsidRDefault="00000000" w:rsidRPr="00000000" w14:paraId="0000000E">
      <w:pPr>
        <w:shd w:fill="ffffff" w:val="clear"/>
        <w:spacing w:line="331.2"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b w:val="1"/>
          <w:sz w:val="24"/>
          <w:szCs w:val="24"/>
          <w:rtl w:val="0"/>
        </w:rPr>
        <w:t xml:space="preserve">Location: </w:t>
      </w:r>
      <w:r w:rsidDel="00000000" w:rsidR="00000000" w:rsidRPr="00000000">
        <w:rPr>
          <w:rFonts w:ascii="Times New Roman" w:cs="Times New Roman" w:eastAsia="Times New Roman" w:hAnsi="Times New Roman"/>
          <w:sz w:val="24"/>
          <w:szCs w:val="24"/>
          <w:rtl w:val="0"/>
        </w:rPr>
        <w:t xml:space="preserve">Hearing Room A2; Virtual: </w:t>
      </w:r>
      <w:hyperlink r:id="rId6">
        <w:r w:rsidDel="00000000" w:rsidR="00000000" w:rsidRPr="00000000">
          <w:rPr>
            <w:rFonts w:ascii="Times New Roman" w:cs="Times New Roman" w:eastAsia="Times New Roman" w:hAnsi="Times New Roman"/>
            <w:color w:val="1155cc"/>
            <w:sz w:val="24"/>
            <w:szCs w:val="24"/>
            <w:u w:val="single"/>
            <w:rtl w:val="0"/>
          </w:rPr>
          <w:t xml:space="preserve">https://malegislature.gov/Commissions/Detail/656</w:t>
        </w:r>
      </w:hyperlink>
      <w:r w:rsidDel="00000000" w:rsidR="00000000" w:rsidRPr="00000000">
        <w:rPr>
          <w:rtl w:val="0"/>
        </w:rPr>
      </w:r>
    </w:p>
    <w:p w:rsidR="00000000" w:rsidDel="00000000" w:rsidP="00000000" w:rsidRDefault="00000000" w:rsidRPr="00000000" w14:paraId="0000000F">
      <w:pPr>
        <w:shd w:fill="ffffff" w:val="clear"/>
        <w:spacing w:line="331.2"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p w:rsidR="00000000" w:rsidDel="00000000" w:rsidP="00000000" w:rsidRDefault="00000000" w:rsidRPr="00000000" w14:paraId="00000010">
      <w:pPr>
        <w:numPr>
          <w:ilvl w:val="0"/>
          <w:numId w:val="2"/>
        </w:numPr>
        <w:shd w:fill="ffffff" w:val="clea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Call to Order</w:t>
      </w:r>
    </w:p>
    <w:p w:rsidR="00000000" w:rsidDel="00000000" w:rsidP="00000000" w:rsidRDefault="00000000" w:rsidRPr="00000000" w14:paraId="00000011">
      <w:pPr>
        <w:numPr>
          <w:ilvl w:val="0"/>
          <w:numId w:val="2"/>
        </w:numPr>
        <w:shd w:fill="ffffff" w:val="clea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Reading of the Special Commission’s Charge</w:t>
      </w:r>
    </w:p>
    <w:p w:rsidR="00000000" w:rsidDel="00000000" w:rsidP="00000000" w:rsidRDefault="00000000" w:rsidRPr="00000000" w14:paraId="00000012">
      <w:pPr>
        <w:numPr>
          <w:ilvl w:val="0"/>
          <w:numId w:val="2"/>
        </w:numPr>
        <w:shd w:fill="ffffff" w:val="clea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New Commissioner Introductions</w:t>
      </w:r>
    </w:p>
    <w:p w:rsidR="00000000" w:rsidDel="00000000" w:rsidP="00000000" w:rsidRDefault="00000000" w:rsidRPr="00000000" w14:paraId="00000013">
      <w:pPr>
        <w:numPr>
          <w:ilvl w:val="0"/>
          <w:numId w:val="2"/>
        </w:numPr>
        <w:shd w:fill="ffffff" w:val="clea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Overview of Meeting Topic: Microstamping</w:t>
      </w:r>
    </w:p>
    <w:p w:rsidR="00000000" w:rsidDel="00000000" w:rsidP="00000000" w:rsidRDefault="00000000" w:rsidRPr="00000000" w14:paraId="00000014">
      <w:pPr>
        <w:numPr>
          <w:ilvl w:val="0"/>
          <w:numId w:val="2"/>
        </w:numPr>
        <w:shd w:fill="ffffff" w:val="clea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Guest Testimony </w:t>
      </w:r>
    </w:p>
    <w:p w:rsidR="00000000" w:rsidDel="00000000" w:rsidP="00000000" w:rsidRDefault="00000000" w:rsidRPr="00000000" w14:paraId="00000015">
      <w:pPr>
        <w:numPr>
          <w:ilvl w:val="0"/>
          <w:numId w:val="3"/>
        </w:numPr>
        <w:shd w:fill="ffffff" w:val="clear"/>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Todd Lizotte, President and CEO of BOLD Laser Automation </w:t>
      </w:r>
    </w:p>
    <w:p w:rsidR="00000000" w:rsidDel="00000000" w:rsidP="00000000" w:rsidRDefault="00000000" w:rsidRPr="00000000" w14:paraId="00000016">
      <w:pPr>
        <w:numPr>
          <w:ilvl w:val="0"/>
          <w:numId w:val="3"/>
        </w:numPr>
        <w:shd w:fill="ffffff" w:val="clear"/>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Josh Horwitz, Co-Director of the Johns Hopkins Center for Gun Violence Solutions</w:t>
      </w:r>
    </w:p>
    <w:p w:rsidR="00000000" w:rsidDel="00000000" w:rsidP="00000000" w:rsidRDefault="00000000" w:rsidRPr="00000000" w14:paraId="00000017">
      <w:pPr>
        <w:numPr>
          <w:ilvl w:val="0"/>
          <w:numId w:val="3"/>
        </w:numPr>
        <w:shd w:fill="ffffff" w:val="clear"/>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Monte Frank, Chair of the American Bar Association’s Standing Committee on Gun Violence</w:t>
      </w:r>
    </w:p>
    <w:p w:rsidR="00000000" w:rsidDel="00000000" w:rsidP="00000000" w:rsidRDefault="00000000" w:rsidRPr="00000000" w14:paraId="00000018">
      <w:pPr>
        <w:numPr>
          <w:ilvl w:val="0"/>
          <w:numId w:val="3"/>
        </w:numPr>
        <w:shd w:fill="ffffff" w:val="clear"/>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Lyndsay Ruotolo, New Jersey First Assistant Attorney General, and Ravi Ramanathan, Director of New Jersey’s Statewide Affirmative Firearms Enforcement Office</w:t>
      </w:r>
    </w:p>
    <w:p w:rsidR="00000000" w:rsidDel="00000000" w:rsidP="00000000" w:rsidRDefault="00000000" w:rsidRPr="00000000" w14:paraId="00000019">
      <w:pPr>
        <w:numPr>
          <w:ilvl w:val="0"/>
          <w:numId w:val="1"/>
        </w:numPr>
        <w:shd w:fill="ffffff" w:val="clea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Discussion </w:t>
      </w:r>
    </w:p>
    <w:p w:rsidR="00000000" w:rsidDel="00000000" w:rsidP="00000000" w:rsidRDefault="00000000" w:rsidRPr="00000000" w14:paraId="0000001A">
      <w:pPr>
        <w:numPr>
          <w:ilvl w:val="0"/>
          <w:numId w:val="1"/>
        </w:numPr>
        <w:shd w:fill="ffffff" w:val="clea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Confirm Commission’s Third Meeting</w:t>
      </w:r>
    </w:p>
    <w:p w:rsidR="00000000" w:rsidDel="00000000" w:rsidP="00000000" w:rsidRDefault="00000000" w:rsidRPr="00000000" w14:paraId="0000001B">
      <w:pPr>
        <w:numPr>
          <w:ilvl w:val="0"/>
          <w:numId w:val="1"/>
        </w:numPr>
        <w:shd w:fill="ffffff" w:val="clea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Meeting is adjourned</w:t>
      </w:r>
    </w:p>
    <w:p w:rsidR="00000000" w:rsidDel="00000000" w:rsidP="00000000" w:rsidRDefault="00000000" w:rsidRPr="00000000" w14:paraId="0000001C">
      <w:pPr>
        <w:shd w:fill="ffffff" w:val="clear"/>
        <w:spacing w:line="331.2"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hyperlink r:id="rId7">
        <w:r w:rsidDel="00000000" w:rsidR="00000000" w:rsidRPr="00000000">
          <w:rPr>
            <w:rFonts w:ascii="Times New Roman" w:cs="Times New Roman" w:eastAsia="Times New Roman" w:hAnsi="Times New Roman"/>
            <w:color w:val="467886"/>
            <w:sz w:val="24"/>
            <w:szCs w:val="24"/>
            <w:u w:val="single"/>
            <w:rtl w:val="0"/>
          </w:rPr>
          <w:t xml:space="preserve">Special Commission on Emerging Firearm Technology</w:t>
        </w:r>
      </w:hyperlink>
      <w:r w:rsidDel="00000000" w:rsidR="00000000" w:rsidRPr="00000000">
        <w:rPr>
          <w:rFonts w:ascii="Times New Roman" w:cs="Times New Roman" w:eastAsia="Times New Roman" w:hAnsi="Times New Roman"/>
          <w:sz w:val="24"/>
          <w:szCs w:val="24"/>
          <w:rtl w:val="0"/>
        </w:rPr>
        <w:t xml:space="preserve"> was created by </w:t>
      </w:r>
      <w:hyperlink r:id="rId8">
        <w:r w:rsidDel="00000000" w:rsidR="00000000" w:rsidRPr="00000000">
          <w:rPr>
            <w:rFonts w:ascii="Times New Roman" w:cs="Times New Roman" w:eastAsia="Times New Roman" w:hAnsi="Times New Roman"/>
            <w:color w:val="467886"/>
            <w:sz w:val="24"/>
            <w:szCs w:val="24"/>
            <w:u w:val="single"/>
            <w:rtl w:val="0"/>
          </w:rPr>
          <w:t xml:space="preserve">Chapter 135 of the Acts of 2024, section 148</w:t>
        </w:r>
      </w:hyperlink>
      <w:r w:rsidDel="00000000" w:rsidR="00000000" w:rsidRPr="00000000">
        <w:rPr>
          <w:rFonts w:ascii="Times New Roman" w:cs="Times New Roman" w:eastAsia="Times New Roman" w:hAnsi="Times New Roman"/>
          <w:sz w:val="24"/>
          <w:szCs w:val="24"/>
          <w:rtl w:val="0"/>
        </w:rPr>
        <w:t xml:space="preserve">, and is co-chaired by Representative Kate Lipper-Garabedian and Senator Michael Moore.</w:t>
      </w:r>
    </w:p>
    <w:p w:rsidR="00000000" w:rsidDel="00000000" w:rsidP="00000000" w:rsidRDefault="00000000" w:rsidRPr="00000000" w14:paraId="0000001E">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hd w:fill="ffffff" w:val="clear"/>
        <w:spacing w:line="331.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schedule, agenda, and format of the meeting are subject to change at the discretion of the Chairs. Commission staff may be contacted for any questions and may be sent any written, public testimony at </w:t>
      </w:r>
      <w:r w:rsidDel="00000000" w:rsidR="00000000" w:rsidRPr="00000000">
        <w:rPr>
          <w:rFonts w:ascii="Times New Roman" w:cs="Times New Roman" w:eastAsia="Times New Roman" w:hAnsi="Times New Roman"/>
          <w:color w:val="1155cc"/>
          <w:sz w:val="24"/>
          <w:szCs w:val="24"/>
          <w:u w:val="single"/>
          <w:rtl w:val="0"/>
        </w:rPr>
        <w:t xml:space="preserve">Haley.Tobin@mahouse.gov</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upperLetter"/>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legislature.gov/Commissions/Detail/656" TargetMode="External"/><Relationship Id="rId7" Type="http://schemas.openxmlformats.org/officeDocument/2006/relationships/hyperlink" Target="https://malegislature.gov/Commissions/Detail/656" TargetMode="External"/><Relationship Id="rId8" Type="http://schemas.openxmlformats.org/officeDocument/2006/relationships/hyperlink" Target="https://gcc02.safelinks.protection.outlook.com/?url=https%3A%2F%2Furldefense.com%2Fv3%2F__https%3A%2Fmalegislature.gov%2FLaws%2FSessionLaws%2FActs%2F2024%2FChapter135__%3B!!CPANwP4y!Xvuf7Tgb6qQFH2nFJspyZBTwtUdjW38G8FDOVXv3g_0vcdRP0j1Jiov9TVVPyd8m7tNo69G0Fo5Q5lZ47zspUZ86OEg_tuUkXcAu9RBn1KQ%24&amp;data=05%7C02%7CHaley.Tobin%40mahouse.gov%7C21c294672dc146289d6408dd3b25c9cb%7C0b947e6bff264b13ae1c573c6750c888%7C0%7C0%7C638731755679077475%7CUnknown%7CTWFpbGZsb3d8eyJFbXB0eU1hcGkiOnRydWUsIlYiOiIwLjAuMDAwMCIsIlAiOiJXaW4zMiIsIkFOIjoiTWFpbCIsIldUIjoyfQ%3D%3D%7C0%7C%7C%7C&amp;sdata=z7oSZDS0RMB60aG5P%2BSsX%2B3SdgaVV8ddztuDK9tG%2Bls%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