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jc w:val="center"/>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The Commonwealth of Massachusetts</w:t>
      </w:r>
    </w:p>
    <w:p w:rsidR="00000000" w:rsidDel="00000000" w:rsidP="00000000" w:rsidRDefault="00000000" w:rsidRPr="00000000" w14:paraId="00000002">
      <w:pPr>
        <w:shd w:fill="ffffff" w:val="clear"/>
        <w:jc w:val="center"/>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Special Commission on Emerging Firearm Technology</w:t>
      </w:r>
    </w:p>
    <w:p w:rsidR="00000000" w:rsidDel="00000000" w:rsidP="00000000" w:rsidRDefault="00000000" w:rsidRPr="00000000" w14:paraId="00000003">
      <w:pPr>
        <w:shd w:fill="ffffff" w:val="clear"/>
        <w:jc w:val="cente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State House, Boston 02133</w:t>
      </w:r>
    </w:p>
    <w:p w:rsidR="00000000" w:rsidDel="00000000" w:rsidP="00000000" w:rsidRDefault="00000000" w:rsidRPr="00000000" w14:paraId="00000004">
      <w:pP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rHeight w:val="347.37304687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Rep. Kate Lipper-Garabedian</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Senator Michael Moore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House Chair</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Senate Chair</w:t>
            </w:r>
          </w:p>
        </w:tc>
      </w:tr>
    </w:tbl>
    <w:p w:rsidR="00000000" w:rsidDel="00000000" w:rsidP="00000000" w:rsidRDefault="00000000" w:rsidRPr="00000000" w14:paraId="00000009">
      <w:pP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0A">
      <w:pPr>
        <w:shd w:fill="ffffff" w:val="clear"/>
        <w:jc w:val="center"/>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PUBLIC MEETING NOTICE</w:t>
      </w:r>
    </w:p>
    <w:p w:rsidR="00000000" w:rsidDel="00000000" w:rsidP="00000000" w:rsidRDefault="00000000" w:rsidRPr="00000000" w14:paraId="0000000B">
      <w:pPr>
        <w:shd w:fill="ffffff" w:val="clear"/>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 </w:t>
      </w:r>
    </w:p>
    <w:p w:rsidR="00000000" w:rsidDel="00000000" w:rsidP="00000000" w:rsidRDefault="00000000" w:rsidRPr="00000000" w14:paraId="0000000C">
      <w:pP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Date: </w:t>
      </w:r>
      <w:r w:rsidDel="00000000" w:rsidR="00000000" w:rsidRPr="00000000">
        <w:rPr>
          <w:rFonts w:ascii="Times New Roman" w:cs="Times New Roman" w:eastAsia="Times New Roman" w:hAnsi="Times New Roman"/>
          <w:color w:val="242424"/>
          <w:sz w:val="24"/>
          <w:szCs w:val="24"/>
          <w:rtl w:val="0"/>
        </w:rPr>
        <w:t xml:space="preserve">Tuesday, March 4</w:t>
      </w:r>
      <w:r w:rsidDel="00000000" w:rsidR="00000000" w:rsidRPr="00000000">
        <w:rPr>
          <w:rFonts w:ascii="Times New Roman" w:cs="Times New Roman" w:eastAsia="Times New Roman" w:hAnsi="Times New Roman"/>
          <w:color w:val="242424"/>
          <w:sz w:val="24"/>
          <w:szCs w:val="24"/>
          <w:rtl w:val="0"/>
        </w:rPr>
        <w:t xml:space="preserve">, 2025   </w:t>
      </w:r>
    </w:p>
    <w:p w:rsidR="00000000" w:rsidDel="00000000" w:rsidP="00000000" w:rsidRDefault="00000000" w:rsidRPr="00000000" w14:paraId="0000000D">
      <w:pP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Time: </w:t>
      </w:r>
      <w:r w:rsidDel="00000000" w:rsidR="00000000" w:rsidRPr="00000000">
        <w:rPr>
          <w:rFonts w:ascii="Times New Roman" w:cs="Times New Roman" w:eastAsia="Times New Roman" w:hAnsi="Times New Roman"/>
          <w:color w:val="242424"/>
          <w:sz w:val="24"/>
          <w:szCs w:val="24"/>
          <w:rtl w:val="0"/>
        </w:rPr>
        <w:t xml:space="preserve">12:00 PM - 1:30 PM</w:t>
      </w:r>
    </w:p>
    <w:p w:rsidR="00000000" w:rsidDel="00000000" w:rsidP="00000000" w:rsidRDefault="00000000" w:rsidRPr="00000000" w14:paraId="0000000E">
      <w:pP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Location: </w:t>
      </w:r>
      <w:r w:rsidDel="00000000" w:rsidR="00000000" w:rsidRPr="00000000">
        <w:rPr>
          <w:rFonts w:ascii="Times New Roman" w:cs="Times New Roman" w:eastAsia="Times New Roman" w:hAnsi="Times New Roman"/>
          <w:color w:val="242424"/>
          <w:sz w:val="24"/>
          <w:szCs w:val="24"/>
          <w:rtl w:val="0"/>
        </w:rPr>
        <w:t xml:space="preserve">Hearing Room A2; Virtual: https://malegislature.gov/Commissions/Detail/656</w:t>
      </w:r>
      <w:r w:rsidDel="00000000" w:rsidR="00000000" w:rsidRPr="00000000">
        <w:rPr>
          <w:rtl w:val="0"/>
        </w:rPr>
      </w:r>
    </w:p>
    <w:p w:rsidR="00000000" w:rsidDel="00000000" w:rsidP="00000000" w:rsidRDefault="00000000" w:rsidRPr="00000000" w14:paraId="0000000F">
      <w:pPr>
        <w:shd w:fill="ffffff" w:val="clear"/>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Agenda:</w:t>
      </w:r>
    </w:p>
    <w:p w:rsidR="00000000" w:rsidDel="00000000" w:rsidP="00000000" w:rsidRDefault="00000000" w:rsidRPr="00000000" w14:paraId="00000010">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Call to Order</w:t>
      </w:r>
    </w:p>
    <w:p w:rsidR="00000000" w:rsidDel="00000000" w:rsidP="00000000" w:rsidRDefault="00000000" w:rsidRPr="00000000" w14:paraId="00000011">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Reading of the Special Commission’s Charge</w:t>
      </w:r>
    </w:p>
    <w:p w:rsidR="00000000" w:rsidDel="00000000" w:rsidP="00000000" w:rsidRDefault="00000000" w:rsidRPr="00000000" w14:paraId="00000012">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Overview of the Last Meeting on Microstamping</w:t>
      </w:r>
    </w:p>
    <w:p w:rsidR="00000000" w:rsidDel="00000000" w:rsidP="00000000" w:rsidRDefault="00000000" w:rsidRPr="00000000" w14:paraId="00000013">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Guest Testimony </w:t>
      </w:r>
    </w:p>
    <w:p w:rsidR="00000000" w:rsidDel="00000000" w:rsidP="00000000" w:rsidRDefault="00000000" w:rsidRPr="00000000" w14:paraId="00000014">
      <w:pPr>
        <w:numPr>
          <w:ilvl w:val="0"/>
          <w:numId w:val="2"/>
        </w:numPr>
        <w:shd w:fill="ffffff" w:val="clea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242424"/>
          <w:sz w:val="24"/>
          <w:szCs w:val="24"/>
          <w:rtl w:val="0"/>
        </w:rPr>
        <w:t xml:space="preserve">Evan Lieberman, Assistant Legislative Director to New York State Senator </w:t>
      </w:r>
      <w:r w:rsidDel="00000000" w:rsidR="00000000" w:rsidRPr="00000000">
        <w:rPr>
          <w:rFonts w:ascii="Times New Roman" w:cs="Times New Roman" w:eastAsia="Times New Roman" w:hAnsi="Times New Roman"/>
          <w:color w:val="242424"/>
          <w:sz w:val="24"/>
          <w:szCs w:val="24"/>
          <w:highlight w:val="white"/>
          <w:rtl w:val="0"/>
        </w:rPr>
        <w:t xml:space="preserve">Brad Hoylman-Sigal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5">
      <w:pPr>
        <w:numPr>
          <w:ilvl w:val="0"/>
          <w:numId w:val="2"/>
        </w:numPr>
        <w:shd w:fill="ffffff" w:val="clea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242424"/>
          <w:sz w:val="24"/>
          <w:szCs w:val="24"/>
          <w:rtl w:val="0"/>
        </w:rPr>
        <w:t xml:space="preserve">Senator Catherine Blakespear, California State Senator </w:t>
      </w:r>
    </w:p>
    <w:p w:rsidR="00000000" w:rsidDel="00000000" w:rsidP="00000000" w:rsidRDefault="00000000" w:rsidRPr="00000000" w14:paraId="00000016">
      <w:pPr>
        <w:numPr>
          <w:ilvl w:val="0"/>
          <w:numId w:val="2"/>
        </w:numPr>
        <w:shd w:fill="ffffff" w:val="clear"/>
        <w:ind w:left="144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Jim Wallace, Executive Director of the Gun Owners’ Action League</w:t>
      </w:r>
    </w:p>
    <w:p w:rsidR="00000000" w:rsidDel="00000000" w:rsidP="00000000" w:rsidRDefault="00000000" w:rsidRPr="00000000" w14:paraId="00000017">
      <w:pP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Discussion </w:t>
      </w:r>
    </w:p>
    <w:p w:rsidR="00000000" w:rsidDel="00000000" w:rsidP="00000000" w:rsidRDefault="00000000" w:rsidRPr="00000000" w14:paraId="00000019">
      <w:pPr>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Discuss Commission’s Fourth Meeting</w:t>
      </w:r>
    </w:p>
    <w:p w:rsidR="00000000" w:rsidDel="00000000" w:rsidP="00000000" w:rsidRDefault="00000000" w:rsidRPr="00000000" w14:paraId="0000001A">
      <w:pPr>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Meeting is adjourned</w:t>
      </w:r>
    </w:p>
    <w:p w:rsidR="00000000" w:rsidDel="00000000" w:rsidP="00000000" w:rsidRDefault="00000000" w:rsidRPr="00000000" w14:paraId="0000001B">
      <w:pPr>
        <w:shd w:fill="ffffff" w:val="clear"/>
        <w:ind w:left="720" w:firstLine="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1C">
      <w:pP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The </w:t>
      </w:r>
      <w:hyperlink r:id="rId6">
        <w:r w:rsidDel="00000000" w:rsidR="00000000" w:rsidRPr="00000000">
          <w:rPr>
            <w:rFonts w:ascii="Times New Roman" w:cs="Times New Roman" w:eastAsia="Times New Roman" w:hAnsi="Times New Roman"/>
            <w:color w:val="467886"/>
            <w:sz w:val="24"/>
            <w:szCs w:val="24"/>
            <w:u w:val="single"/>
            <w:rtl w:val="0"/>
          </w:rPr>
          <w:t xml:space="preserve">Special Commission on Emerging Firearm Technology</w:t>
        </w:r>
      </w:hyperlink>
      <w:r w:rsidDel="00000000" w:rsidR="00000000" w:rsidRPr="00000000">
        <w:rPr>
          <w:rFonts w:ascii="Times New Roman" w:cs="Times New Roman" w:eastAsia="Times New Roman" w:hAnsi="Times New Roman"/>
          <w:color w:val="242424"/>
          <w:sz w:val="24"/>
          <w:szCs w:val="24"/>
          <w:rtl w:val="0"/>
        </w:rPr>
        <w:t xml:space="preserve"> was created by </w:t>
      </w:r>
      <w:hyperlink r:id="rId7">
        <w:r w:rsidDel="00000000" w:rsidR="00000000" w:rsidRPr="00000000">
          <w:rPr>
            <w:rFonts w:ascii="Times New Roman" w:cs="Times New Roman" w:eastAsia="Times New Roman" w:hAnsi="Times New Roman"/>
            <w:color w:val="467886"/>
            <w:sz w:val="24"/>
            <w:szCs w:val="24"/>
            <w:u w:val="single"/>
            <w:rtl w:val="0"/>
          </w:rPr>
          <w:t xml:space="preserve">Chapter 135 of the Acts of 2024, section 148</w:t>
        </w:r>
      </w:hyperlink>
      <w:r w:rsidDel="00000000" w:rsidR="00000000" w:rsidRPr="00000000">
        <w:rPr>
          <w:rFonts w:ascii="Times New Roman" w:cs="Times New Roman" w:eastAsia="Times New Roman" w:hAnsi="Times New Roman"/>
          <w:color w:val="242424"/>
          <w:sz w:val="24"/>
          <w:szCs w:val="24"/>
          <w:rtl w:val="0"/>
        </w:rPr>
        <w:t xml:space="preserve">, and is co-chaired by Representative Kate Lipper-Garabedian and Senator Michael Moore.</w:t>
      </w:r>
    </w:p>
    <w:p w:rsidR="00000000" w:rsidDel="00000000" w:rsidP="00000000" w:rsidRDefault="00000000" w:rsidRPr="00000000" w14:paraId="0000001D">
      <w:pP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1E">
      <w:pP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The schedule, agenda, and format of the meeting are subject to change at the discretion of the Chairs. Commission staff may be contacted for any questions and may be sent any written, public testimony at </w:t>
      </w:r>
      <w:hyperlink r:id="rId8">
        <w:r w:rsidDel="00000000" w:rsidR="00000000" w:rsidRPr="00000000">
          <w:rPr>
            <w:rFonts w:ascii="Times New Roman" w:cs="Times New Roman" w:eastAsia="Times New Roman" w:hAnsi="Times New Roman"/>
            <w:color w:val="1155cc"/>
            <w:sz w:val="24"/>
            <w:szCs w:val="24"/>
            <w:u w:val="single"/>
            <w:rtl w:val="0"/>
          </w:rPr>
          <w:t xml:space="preserve">Haley.Tobin@mahouse.gov</w:t>
        </w:r>
      </w:hyperlink>
      <w:r w:rsidDel="00000000" w:rsidR="00000000" w:rsidRPr="00000000">
        <w:rPr>
          <w:rFonts w:ascii="Times New Roman" w:cs="Times New Roman" w:eastAsia="Times New Roman" w:hAnsi="Times New Roman"/>
          <w:color w:val="242424"/>
          <w:sz w:val="24"/>
          <w:szCs w:val="24"/>
          <w:rtl w:val="0"/>
        </w:rPr>
        <w:t xml:space="preserve">.</w:t>
      </w:r>
    </w:p>
    <w:p w:rsidR="00000000" w:rsidDel="00000000" w:rsidP="00000000" w:rsidRDefault="00000000" w:rsidRPr="00000000" w14:paraId="0000001F">
      <w:pPr>
        <w:shd w:fill="ffffff" w:val="clear"/>
        <w:ind w:left="1440" w:firstLine="0"/>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alegislature.gov/Commissions/Detail/656" TargetMode="External"/><Relationship Id="rId7" Type="http://schemas.openxmlformats.org/officeDocument/2006/relationships/hyperlink" Target="https://gcc02.safelinks.protection.outlook.com/?url=https%3A%2F%2Furldefense.com%2Fv3%2F__https%3A%2Fmalegislature.gov%2FLaws%2FSessionLaws%2FActs%2F2024%2FChapter135__%3B!!CPANwP4y!Xvuf7Tgb6qQFH2nFJspyZBTwtUdjW38G8FDOVXv3g_0vcdRP0j1Jiov9TVVPyd8m7tNo69G0Fo5Q5lZ47zspUZ86OEg_tuUkXcAu9RBn1KQ%24&amp;data=05%7C02%7CHaley.Tobin%40mahouse.gov%7C21c294672dc146289d6408dd3b25c9cb%7C0b947e6bff264b13ae1c573c6750c888%7C0%7C0%7C638731755679077475%7CUnknown%7CTWFpbGZsb3d8eyJFbXB0eU1hcGkiOnRydWUsIlYiOiIwLjAuMDAwMCIsIlAiOiJXaW4zMiIsIkFOIjoiTWFpbCIsIldUIjoyfQ%3D%3D%7C0%7C%7C%7C&amp;sdata=z7oSZDS0RMB60aG5P%2BSsX%2B3SdgaVV8ddztuDK9tG%2Bls%3D&amp;reserved=0" TargetMode="External"/><Relationship Id="rId8" Type="http://schemas.openxmlformats.org/officeDocument/2006/relationships/hyperlink" Target="mailto:Haley.Tobin@mahouse.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