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tasks.xml" ContentType="application/vnd.ms-office.documenttask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8877BDF" w:rsidP="33EB7882" w:rsidRDefault="78877BDF" w14:paraId="02F060EA" w14:textId="7450AEC7">
      <w:pPr>
        <w:pStyle w:val="Normal"/>
        <w:jc w:val="center"/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</w:pPr>
      <w:r w:rsidRPr="33EB7882" w:rsidR="78877BDF">
        <w:rPr>
          <w:rFonts w:ascii="Calibri" w:hAnsi="Calibri" w:eastAsia="Calibri" w:cs="Calibri"/>
          <w:b w:val="1"/>
          <w:bCs w:val="1"/>
          <w:noProof w:val="0"/>
          <w:sz w:val="32"/>
          <w:szCs w:val="32"/>
          <w:lang w:val="en-US"/>
        </w:rPr>
        <w:t>Continuing Care Retirement Community (CCRC) Commission</w:t>
      </w:r>
      <w:r w:rsidRPr="33EB7882" w:rsidR="78877BDF"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  <w:t xml:space="preserve"> </w:t>
      </w:r>
    </w:p>
    <w:p w:rsidR="33EB7882" w:rsidP="33EB7882" w:rsidRDefault="33EB7882" w14:paraId="4BB32DC0" w14:textId="624F0BF8">
      <w:pPr>
        <w:pStyle w:val="Normal"/>
        <w:jc w:val="center"/>
        <w:rPr>
          <w:rFonts w:ascii="Calibri" w:hAnsi="Calibri" w:eastAsia="Calibri" w:cs="Calibri"/>
          <w:b w:val="0"/>
          <w:bCs w:val="0"/>
          <w:noProof w:val="0"/>
          <w:sz w:val="32"/>
          <w:szCs w:val="32"/>
          <w:lang w:val="en-US"/>
        </w:rPr>
      </w:pPr>
    </w:p>
    <w:p w:rsidR="33EB7882" w:rsidP="28216C61" w:rsidRDefault="33EB7882" w14:paraId="43BE3B56" w14:textId="3B3E6DA6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single"/>
          <w:lang w:val="en-US"/>
        </w:rPr>
      </w:pPr>
      <w:r w:rsidRPr="28216C61" w:rsidR="78877BDF">
        <w:rPr>
          <w:rFonts w:ascii="Calibri" w:hAnsi="Calibri" w:eastAsia="Calibri" w:cs="Calibri"/>
          <w:b w:val="0"/>
          <w:bCs w:val="0"/>
          <w:noProof w:val="0"/>
          <w:sz w:val="24"/>
          <w:szCs w:val="24"/>
          <w:u w:val="single"/>
          <w:lang w:val="en-US"/>
        </w:rPr>
        <w:t xml:space="preserve">Meeting Minutes </w:t>
      </w:r>
    </w:p>
    <w:p w:rsidR="78877BDF" w:rsidP="28216C61" w:rsidRDefault="78877BDF" w14:paraId="7BD6D4C8" w14:textId="0321C404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8216C61" w:rsidR="78877BD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March 24, 2025 </w:t>
      </w:r>
    </w:p>
    <w:p w:rsidR="78877BDF" w:rsidP="28216C61" w:rsidRDefault="78877BDF" w14:paraId="29F9273C" w14:textId="0186A632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8216C61" w:rsidR="78877BD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10:00 AM – 12:00 PM</w:t>
      </w:r>
    </w:p>
    <w:p w:rsidR="78877BDF" w:rsidP="28216C61" w:rsidRDefault="78877BDF" w14:paraId="25A2BE00" w14:textId="01161E5C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8216C61" w:rsidR="78877BD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_____________________________________________________________________________</w:t>
      </w:r>
    </w:p>
    <w:p w:rsidR="28216C61" w:rsidP="28216C61" w:rsidRDefault="28216C61" w14:paraId="50E06FEE" w14:textId="79B875FF">
      <w:pPr>
        <w:pStyle w:val="Normal"/>
        <w:spacing w:after="0" w:afterAutospacing="off"/>
        <w:jc w:val="center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</w:p>
    <w:p w:rsidR="78877BDF" w:rsidP="28216C61" w:rsidRDefault="78877BDF" w14:paraId="1988179F" w14:textId="566D9F08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8216C61" w:rsidR="78877BD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Date of Meeting: March 24, 2025 </w:t>
      </w:r>
    </w:p>
    <w:p w:rsidR="78877BDF" w:rsidP="28216C61" w:rsidRDefault="78877BDF" w14:paraId="7B2C795C" w14:textId="3A7F7324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8216C61" w:rsidR="78877BD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Start Time: 10:00 AM </w:t>
      </w:r>
    </w:p>
    <w:p w:rsidR="78877BDF" w:rsidP="28216C61" w:rsidRDefault="78877BDF" w14:paraId="18CC4241" w14:textId="3C558D7D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8216C61" w:rsidR="78877BD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 xml:space="preserve">End Time: 12:00 PM </w:t>
      </w:r>
    </w:p>
    <w:p w:rsidR="78877BDF" w:rsidP="28216C61" w:rsidRDefault="78877BDF" w14:paraId="5C08DD01" w14:textId="62316A85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  <w:r w:rsidRPr="28216C61" w:rsidR="78877BD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  <w:t>Location: Virtual Meeting (Teams)</w:t>
      </w:r>
    </w:p>
    <w:p w:rsidR="28216C61" w:rsidP="28216C61" w:rsidRDefault="28216C61" w14:paraId="01C6A057" w14:textId="08B8E298">
      <w:pPr>
        <w:pStyle w:val="Normal"/>
        <w:spacing w:after="0" w:afterAutospacing="off"/>
        <w:jc w:val="left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en-US"/>
        </w:rPr>
      </w:pPr>
    </w:p>
    <w:tbl>
      <w:tblPr>
        <w:tblStyle w:val="TableGrid"/>
        <w:tblW w:w="9476" w:type="dxa"/>
        <w:tblLayout w:type="fixed"/>
        <w:tblLook w:val="06A0" w:firstRow="1" w:lastRow="0" w:firstColumn="1" w:lastColumn="0" w:noHBand="1" w:noVBand="1"/>
      </w:tblPr>
      <w:tblGrid>
        <w:gridCol w:w="525"/>
        <w:gridCol w:w="7800"/>
        <w:gridCol w:w="1151"/>
      </w:tblGrid>
      <w:tr w:rsidR="28216C61" w:rsidTr="6FFBE01F" w14:paraId="1CDA3AB5">
        <w:trPr>
          <w:trHeight w:val="300"/>
        </w:trPr>
        <w:tc>
          <w:tcPr>
            <w:tcW w:w="8325" w:type="dxa"/>
            <w:gridSpan w:val="2"/>
            <w:shd w:val="clear" w:color="auto" w:fill="DEEAF6" w:themeFill="accent5" w:themeFillTint="33"/>
            <w:tcMar/>
          </w:tcPr>
          <w:p w:rsidR="64D636FA" w:rsidP="28216C61" w:rsidRDefault="64D636FA" w14:paraId="4E92DB75" w14:textId="1249C08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6FFBE01F" w:rsidR="432EA6B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Member </w:t>
            </w:r>
            <w:r w:rsidRPr="6FFBE01F" w:rsidR="0A9B167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Attendance</w:t>
            </w:r>
          </w:p>
        </w:tc>
        <w:tc>
          <w:tcPr>
            <w:tcW w:w="1151" w:type="dxa"/>
            <w:shd w:val="clear" w:color="auto" w:fill="DEEAF6" w:themeFill="accent5" w:themeFillTint="33"/>
            <w:tcMar/>
          </w:tcPr>
          <w:p w:rsidR="64D636FA" w:rsidP="28216C61" w:rsidRDefault="64D636FA" w14:paraId="728AFE2F" w14:textId="3129B4B6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6FFBE01F" w:rsidR="0A9B167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Present</w:t>
            </w:r>
          </w:p>
        </w:tc>
      </w:tr>
      <w:tr w:rsidR="28216C61" w:rsidTr="6FFBE01F" w14:paraId="155D83D6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7565F951" w14:textId="10B32112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7800" w:type="dxa"/>
            <w:tcMar/>
          </w:tcPr>
          <w:p w:rsidR="64D636FA" w:rsidP="28216C61" w:rsidRDefault="64D636FA" w14:paraId="27E88940" w14:textId="4F3985C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Thomas Stanley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Joint Committee on Aging and Independence 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(Co-Chair)</w:t>
            </w:r>
          </w:p>
        </w:tc>
        <w:tc>
          <w:tcPr>
            <w:tcW w:w="1151" w:type="dxa"/>
            <w:tcMar/>
          </w:tcPr>
          <w:p w:rsidR="28216C61" w:rsidP="28216C61" w:rsidRDefault="28216C61" w14:paraId="6673356A" w14:textId="092424A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33F359A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X</w:t>
            </w:r>
          </w:p>
        </w:tc>
      </w:tr>
      <w:tr w:rsidR="28216C61" w:rsidTr="6FFBE01F" w14:paraId="074E231E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2C0FE4DB" w14:textId="3C777491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7800" w:type="dxa"/>
            <w:tcMar/>
          </w:tcPr>
          <w:p w:rsidR="64D636FA" w:rsidP="28216C61" w:rsidRDefault="64D636FA" w14:paraId="393E5DE7" w14:textId="48240B4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Patricia Jehlen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Joint Committee on Aging and Independence 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noProof w:val="0"/>
                <w:sz w:val="24"/>
                <w:szCs w:val="24"/>
                <w:lang w:val="en-US"/>
              </w:rPr>
              <w:t>(Co-Chair)</w:t>
            </w:r>
          </w:p>
        </w:tc>
        <w:tc>
          <w:tcPr>
            <w:tcW w:w="1151" w:type="dxa"/>
            <w:tcMar/>
          </w:tcPr>
          <w:p w:rsidR="28216C61" w:rsidP="28216C61" w:rsidRDefault="28216C61" w14:paraId="5A68A39E" w14:textId="290F864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5B9B3BA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X</w:t>
            </w:r>
          </w:p>
        </w:tc>
      </w:tr>
      <w:tr w:rsidR="28216C61" w:rsidTr="6FFBE01F" w14:paraId="6A9033F1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2B5F3390" w14:textId="152B56A5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7800" w:type="dxa"/>
            <w:tcMar/>
          </w:tcPr>
          <w:p w:rsidR="64D636FA" w:rsidP="28216C61" w:rsidRDefault="64D636FA" w14:paraId="43848565" w14:textId="51D4C06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James</w:t>
            </w:r>
            <w:r w:rsidRPr="28216C61" w:rsidR="2F102CF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(Jim)</w:t>
            </w: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Freehling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LeadingAge Massachusetts, Inc. </w:t>
            </w:r>
          </w:p>
        </w:tc>
        <w:tc>
          <w:tcPr>
            <w:tcW w:w="1151" w:type="dxa"/>
            <w:tcMar/>
          </w:tcPr>
          <w:p w:rsidR="28216C61" w:rsidP="28216C61" w:rsidRDefault="28216C61" w14:paraId="3A1EC775" w14:textId="5723F24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1F4249B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X</w:t>
            </w:r>
          </w:p>
        </w:tc>
      </w:tr>
      <w:tr w:rsidR="28216C61" w:rsidTr="6FFBE01F" w14:paraId="3FB0E2A5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6BD06DCB" w14:textId="2D9BA4F0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7800" w:type="dxa"/>
            <w:tcMar/>
          </w:tcPr>
          <w:p w:rsidR="64D636FA" w:rsidP="28216C61" w:rsidRDefault="64D636FA" w14:paraId="7880DA52" w14:textId="54D4CF7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Jean Stringham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Massachusetts Life Care Residents’ Association, Inc. (MLCRA)</w:t>
            </w:r>
          </w:p>
        </w:tc>
        <w:tc>
          <w:tcPr>
            <w:tcW w:w="1151" w:type="dxa"/>
            <w:tcMar/>
          </w:tcPr>
          <w:p w:rsidR="30F3E319" w:rsidP="28216C61" w:rsidRDefault="30F3E319" w14:paraId="205C4366" w14:textId="498F90C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30F3E31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-</w:t>
            </w:r>
          </w:p>
        </w:tc>
      </w:tr>
      <w:tr w:rsidR="28216C61" w:rsidTr="6FFBE01F" w14:paraId="15780B81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32BB6CD5" w14:textId="37A01914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7800" w:type="dxa"/>
            <w:tcMar/>
          </w:tcPr>
          <w:p w:rsidR="64D636FA" w:rsidP="28216C61" w:rsidRDefault="64D636FA" w14:paraId="63FEDCE2" w14:textId="30308A10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432EA6B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Jessica Costantino</w:t>
            </w:r>
            <w:r w:rsidRPr="6FFBE01F" w:rsidR="432EA6B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AARP Massachusetts </w:t>
            </w:r>
          </w:p>
        </w:tc>
        <w:tc>
          <w:tcPr>
            <w:tcW w:w="1151" w:type="dxa"/>
            <w:tcMar/>
          </w:tcPr>
          <w:p w:rsidR="28216C61" w:rsidP="28216C61" w:rsidRDefault="28216C61" w14:paraId="1418038B" w14:textId="7A07642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2D4AFCF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X</w:t>
            </w:r>
          </w:p>
        </w:tc>
      </w:tr>
      <w:tr w:rsidR="28216C61" w:rsidTr="6FFBE01F" w14:paraId="626EF891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4B74E279" w14:textId="1BC49A6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7800" w:type="dxa"/>
            <w:tcMar/>
          </w:tcPr>
          <w:p w:rsidR="64D636FA" w:rsidP="28216C61" w:rsidRDefault="64D636FA" w14:paraId="471F1A31" w14:textId="0966729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Lorraine </w:t>
            </w: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Kermond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Alzheimer's Association</w:t>
            </w:r>
          </w:p>
        </w:tc>
        <w:tc>
          <w:tcPr>
            <w:tcW w:w="1151" w:type="dxa"/>
            <w:tcMar/>
          </w:tcPr>
          <w:p w:rsidR="28216C61" w:rsidP="28216C61" w:rsidRDefault="28216C61" w14:paraId="66FF94D5" w14:textId="24BE349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0EF5665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X</w:t>
            </w:r>
          </w:p>
        </w:tc>
      </w:tr>
      <w:tr w:rsidR="28216C61" w:rsidTr="6FFBE01F" w14:paraId="303CA38E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02D69147" w14:textId="0938F491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7800" w:type="dxa"/>
            <w:tcMar/>
          </w:tcPr>
          <w:p w:rsidR="64D636FA" w:rsidP="28216C61" w:rsidRDefault="64D636FA" w14:paraId="27EF2188" w14:textId="46E6EDE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Matt Hollingshead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Massachusetts Assisted Living Association, Inc. (MASS-ALA)</w:t>
            </w:r>
          </w:p>
        </w:tc>
        <w:tc>
          <w:tcPr>
            <w:tcW w:w="1151" w:type="dxa"/>
            <w:tcMar/>
          </w:tcPr>
          <w:p w:rsidR="7787DE8B" w:rsidP="28216C61" w:rsidRDefault="7787DE8B" w14:paraId="2B248A1C" w14:textId="24FE69F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7787DE8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-</w:t>
            </w:r>
          </w:p>
        </w:tc>
      </w:tr>
      <w:tr w:rsidR="28216C61" w:rsidTr="6FFBE01F" w14:paraId="5E564718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66635FD5" w14:textId="6C34D12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7800" w:type="dxa"/>
            <w:tcMar/>
          </w:tcPr>
          <w:p w:rsidR="64D636FA" w:rsidP="28216C61" w:rsidRDefault="64D636FA" w14:paraId="5C48BE22" w14:textId="6B1E77D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Robin Lipson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Secretary, Executive Office of 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Aging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and Independence</w:t>
            </w:r>
          </w:p>
        </w:tc>
        <w:tc>
          <w:tcPr>
            <w:tcW w:w="1151" w:type="dxa"/>
            <w:tcMar/>
          </w:tcPr>
          <w:p w:rsidR="28216C61" w:rsidP="28216C61" w:rsidRDefault="28216C61" w14:paraId="2EC8E92A" w14:textId="55E273C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5CF446B0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X</w:t>
            </w:r>
          </w:p>
        </w:tc>
      </w:tr>
      <w:tr w:rsidR="28216C61" w:rsidTr="6FFBE01F" w14:paraId="469CE852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0D3F1C00" w14:textId="2F71A189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7800" w:type="dxa"/>
            <w:tcMar/>
          </w:tcPr>
          <w:p w:rsidR="64D636FA" w:rsidP="28216C61" w:rsidRDefault="64D636FA" w14:paraId="7A724BB3" w14:textId="5472948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Steve Davis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Department of Public Health</w:t>
            </w:r>
          </w:p>
        </w:tc>
        <w:tc>
          <w:tcPr>
            <w:tcW w:w="1151" w:type="dxa"/>
            <w:tcMar/>
          </w:tcPr>
          <w:p w:rsidR="0CAD3510" w:rsidP="28216C61" w:rsidRDefault="0CAD3510" w14:paraId="2CDEA2B7" w14:textId="0049DD8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0CAD3510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-</w:t>
            </w:r>
          </w:p>
        </w:tc>
      </w:tr>
      <w:tr w:rsidR="28216C61" w:rsidTr="6FFBE01F" w14:paraId="42BF1FB5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11102190" w14:textId="0A7CECC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7800" w:type="dxa"/>
            <w:tcMar/>
          </w:tcPr>
          <w:p w:rsidR="64D636FA" w:rsidP="28216C61" w:rsidRDefault="64D636FA" w14:paraId="68B925AB" w14:textId="08485DC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Tara Gregorio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Massachusetts Senior Care Association, Inc.</w:t>
            </w:r>
          </w:p>
        </w:tc>
        <w:tc>
          <w:tcPr>
            <w:tcW w:w="1151" w:type="dxa"/>
            <w:tcMar/>
          </w:tcPr>
          <w:p w:rsidR="28216C61" w:rsidP="28216C61" w:rsidRDefault="28216C61" w14:paraId="61D8DD31" w14:textId="27A2B31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65AF96B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X</w:t>
            </w:r>
          </w:p>
        </w:tc>
      </w:tr>
      <w:tr w:rsidR="28216C61" w:rsidTr="6FFBE01F" w14:paraId="3159886B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468176A0" w14:textId="4FA32B78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7800" w:type="dxa"/>
            <w:tcMar/>
          </w:tcPr>
          <w:p w:rsidR="64D636FA" w:rsidP="28216C61" w:rsidRDefault="64D636FA" w14:paraId="371ADD21" w14:textId="4F62371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Valerie Frias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Attorney General’s Office (AGO)</w:t>
            </w:r>
          </w:p>
        </w:tc>
        <w:tc>
          <w:tcPr>
            <w:tcW w:w="1151" w:type="dxa"/>
            <w:tcMar/>
          </w:tcPr>
          <w:p w:rsidR="28216C61" w:rsidP="28216C61" w:rsidRDefault="28216C61" w14:paraId="3AE39897" w14:textId="72ED6A3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302D0150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X</w:t>
            </w:r>
          </w:p>
        </w:tc>
      </w:tr>
      <w:tr w:rsidR="28216C61" w:rsidTr="6FFBE01F" w14:paraId="45B7166D">
        <w:trPr>
          <w:trHeight w:val="300"/>
        </w:trPr>
        <w:tc>
          <w:tcPr>
            <w:tcW w:w="525" w:type="dxa"/>
            <w:tcMar/>
          </w:tcPr>
          <w:p w:rsidR="64D636FA" w:rsidP="28216C61" w:rsidRDefault="64D636FA" w14:paraId="46E2EF96" w14:textId="7C26CC2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7800" w:type="dxa"/>
            <w:tcMar/>
          </w:tcPr>
          <w:p w:rsidR="64D636FA" w:rsidP="28216C61" w:rsidRDefault="64D636FA" w14:paraId="2B1037AE" w14:textId="3994D24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Henry </w:t>
            </w:r>
            <w:r w:rsidRPr="28216C61" w:rsidR="64D636F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DeLima</w:t>
            </w:r>
            <w:r w:rsidRPr="28216C61" w:rsidR="64D636F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 xml:space="preserve"> – 1199 SEIU Massachusetts </w:t>
            </w:r>
          </w:p>
        </w:tc>
        <w:tc>
          <w:tcPr>
            <w:tcW w:w="1151" w:type="dxa"/>
            <w:tcMar/>
          </w:tcPr>
          <w:p w:rsidR="28216C61" w:rsidP="28216C61" w:rsidRDefault="28216C61" w14:paraId="30CA88BB" w14:textId="2880A15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29C79D45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X</w:t>
            </w:r>
          </w:p>
        </w:tc>
      </w:tr>
      <w:tr w:rsidR="28216C61" w:rsidTr="6FFBE01F" w14:paraId="7903A1D9">
        <w:trPr>
          <w:trHeight w:val="300"/>
        </w:trPr>
        <w:tc>
          <w:tcPr>
            <w:tcW w:w="525" w:type="dxa"/>
            <w:tcMar/>
          </w:tcPr>
          <w:p w:rsidR="2161969C" w:rsidP="28216C61" w:rsidRDefault="2161969C" w14:paraId="3A82F334" w14:textId="74979077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2161969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7800" w:type="dxa"/>
            <w:tcMar/>
          </w:tcPr>
          <w:p w:rsidR="2161969C" w:rsidP="28216C61" w:rsidRDefault="2161969C" w14:paraId="16B0E87B" w14:textId="357ED07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28216C61" w:rsidR="2161969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John Ford - </w:t>
            </w:r>
            <w:r w:rsidRPr="28216C61" w:rsidR="21619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Massachusetts Chapter of the National Academy of Elder Law Attorneys (</w:t>
            </w:r>
            <w:r w:rsidRPr="28216C61" w:rsidR="21619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MassNAELA</w:t>
            </w:r>
            <w:r w:rsidRPr="28216C61" w:rsidR="21619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151" w:type="dxa"/>
            <w:tcMar/>
          </w:tcPr>
          <w:p w:rsidR="28216C61" w:rsidP="28216C61" w:rsidRDefault="28216C61" w14:paraId="5DB8BEDC" w14:textId="0CDD85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6FFBE01F" w:rsidR="7ABD00E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-</w:t>
            </w:r>
          </w:p>
        </w:tc>
      </w:tr>
      <w:tr w:rsidR="28216C61" w:rsidTr="6FFBE01F" w14:paraId="6D370945">
        <w:trPr>
          <w:trHeight w:val="300"/>
        </w:trPr>
        <w:tc>
          <w:tcPr>
            <w:tcW w:w="525" w:type="dxa"/>
            <w:tcMar/>
          </w:tcPr>
          <w:p w:rsidR="2161969C" w:rsidP="28216C61" w:rsidRDefault="2161969C" w14:paraId="5D029F87" w14:textId="2B1B0F9B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2161969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7800" w:type="dxa"/>
            <w:tcMar/>
          </w:tcPr>
          <w:p w:rsidR="2161969C" w:rsidP="28216C61" w:rsidRDefault="2161969C" w14:paraId="7D079FE1" w14:textId="41DF3ED9">
            <w:pPr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n-US"/>
              </w:rPr>
            </w:pPr>
            <w:r w:rsidRPr="28216C61" w:rsidR="2161969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Dave VanArsdale</w:t>
            </w:r>
            <w:r w:rsidRPr="28216C61" w:rsidR="216196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– CCRC Resident</w:t>
            </w:r>
          </w:p>
        </w:tc>
        <w:tc>
          <w:tcPr>
            <w:tcW w:w="1151" w:type="dxa"/>
            <w:tcMar/>
          </w:tcPr>
          <w:p w:rsidR="126E06D5" w:rsidP="28216C61" w:rsidRDefault="126E06D5" w14:paraId="4A98884E" w14:textId="4F3ADBB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126E06D5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-</w:t>
            </w:r>
          </w:p>
        </w:tc>
      </w:tr>
      <w:tr w:rsidR="28216C61" w:rsidTr="6FFBE01F" w14:paraId="30EC3AED">
        <w:trPr>
          <w:trHeight w:val="300"/>
        </w:trPr>
        <w:tc>
          <w:tcPr>
            <w:tcW w:w="525" w:type="dxa"/>
            <w:tcMar/>
          </w:tcPr>
          <w:p w:rsidR="2161969C" w:rsidP="28216C61" w:rsidRDefault="2161969C" w14:paraId="585C4159" w14:textId="33208D6A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28216C61" w:rsidR="2161969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7800" w:type="dxa"/>
            <w:tcMar/>
          </w:tcPr>
          <w:p w:rsidR="2161969C" w:rsidP="28216C61" w:rsidRDefault="2161969C" w14:paraId="715B0525" w14:textId="199BA453">
            <w:pPr>
              <w:rPr>
                <w:rFonts w:ascii="Calibri" w:hAnsi="Calibri" w:eastAsia="Calibri" w:cs="Calibri"/>
                <w:b w:val="0"/>
                <w:bCs w:val="0"/>
                <w:noProof w:val="0"/>
                <w:color w:val="auto"/>
                <w:sz w:val="24"/>
                <w:szCs w:val="24"/>
                <w:lang w:val="en-US"/>
              </w:rPr>
            </w:pPr>
            <w:r w:rsidRPr="28216C61" w:rsidR="2161969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Christine (Chris) Griffin</w:t>
            </w:r>
            <w:r w:rsidRPr="28216C61" w:rsidR="5558F2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– CCRC Resident</w:t>
            </w:r>
          </w:p>
        </w:tc>
        <w:tc>
          <w:tcPr>
            <w:tcW w:w="1151" w:type="dxa"/>
            <w:tcMar/>
          </w:tcPr>
          <w:p w:rsidR="09732CE1" w:rsidP="28216C61" w:rsidRDefault="09732CE1" w14:paraId="7AFC5AF9" w14:textId="32A266A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28216C61" w:rsidR="09732CE1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US"/>
              </w:rPr>
              <w:t>-</w:t>
            </w:r>
          </w:p>
        </w:tc>
      </w:tr>
    </w:tbl>
    <w:p w:rsidR="28216C61" w:rsidP="6FFBE01F" w:rsidRDefault="28216C61" w14:paraId="3E3FA671" w14:textId="1C73E46B">
      <w:pPr>
        <w:pStyle w:val="Normal"/>
        <w:spacing w:after="0" w:afterAutospacing="off"/>
      </w:pPr>
    </w:p>
    <w:p w:rsidR="28216C61" w:rsidP="28216C61" w:rsidRDefault="28216C61" w14:paraId="1ABD0A41" w14:textId="32681815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4F19A5DA" w:rsidP="28216C61" w:rsidRDefault="4F19A5DA" w14:paraId="302B821A" w14:textId="3596C6D7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28216C61" w:rsidR="4F19A5D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Proceedings</w:t>
      </w:r>
      <w:r w:rsidRPr="28216C61" w:rsidR="4F19A5D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: </w:t>
      </w:r>
    </w:p>
    <w:p w:rsidR="28216C61" w:rsidP="6FFBE01F" w:rsidRDefault="28216C61" w14:paraId="485556A7" w14:textId="526C5E12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8216C61" w:rsidP="6FFBE01F" w:rsidRDefault="28216C61" w14:paraId="7B352600" w14:textId="09C8D24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FFBE01F" w:rsidR="5EB2B86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Representative Tom Stanley and Senator Patricia </w:t>
      </w:r>
      <w:r w:rsidRPr="6FFBE01F" w:rsidR="5EB2B861">
        <w:rPr>
          <w:rFonts w:ascii="Calibri" w:hAnsi="Calibri" w:eastAsia="Calibri" w:cs="Calibri"/>
          <w:noProof w:val="0"/>
          <w:sz w:val="24"/>
          <w:szCs w:val="24"/>
          <w:lang w:val="en-US"/>
        </w:rPr>
        <w:t>Jehlen</w:t>
      </w:r>
      <w:r w:rsidRPr="6FFBE01F" w:rsidR="41C611CC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, Chairs of the Special Commission on </w:t>
      </w:r>
      <w:r w:rsidRPr="6FFBE01F" w:rsidR="50EAB121">
        <w:rPr>
          <w:rFonts w:ascii="Calibri" w:hAnsi="Calibri" w:eastAsia="Calibri" w:cs="Calibri"/>
          <w:noProof w:val="0"/>
          <w:sz w:val="24"/>
          <w:szCs w:val="24"/>
          <w:lang w:val="en-US"/>
        </w:rPr>
        <w:t>Continuing Care Retirement Communities,</w:t>
      </w:r>
      <w:r w:rsidRPr="6FFBE01F" w:rsidR="5EB2B86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FFBE01F" w:rsidR="7C2BC76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opened the meeting at approximately 10:00am. The </w:t>
      </w:r>
      <w:r w:rsidRPr="6FFBE01F" w:rsidR="7C2BC76D">
        <w:rPr>
          <w:rFonts w:ascii="Calibri" w:hAnsi="Calibri" w:eastAsia="Calibri" w:cs="Calibri"/>
          <w:noProof w:val="0"/>
          <w:sz w:val="24"/>
          <w:szCs w:val="24"/>
          <w:lang w:val="en-US"/>
        </w:rPr>
        <w:t>Chairs</w:t>
      </w:r>
      <w:r w:rsidRPr="6FFBE01F" w:rsidR="7C2BC76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FFBE01F" w:rsidR="5EB2B861">
        <w:rPr>
          <w:rFonts w:ascii="Calibri" w:hAnsi="Calibri" w:eastAsia="Calibri" w:cs="Calibri"/>
          <w:noProof w:val="0"/>
          <w:sz w:val="24"/>
          <w:szCs w:val="24"/>
          <w:lang w:val="en-US"/>
        </w:rPr>
        <w:t>welcomed the members of the Commissi</w:t>
      </w:r>
      <w:r w:rsidRPr="6FFBE01F" w:rsidR="27606229">
        <w:rPr>
          <w:rFonts w:ascii="Calibri" w:hAnsi="Calibri" w:eastAsia="Calibri" w:cs="Calibri"/>
          <w:noProof w:val="0"/>
          <w:sz w:val="24"/>
          <w:szCs w:val="24"/>
          <w:lang w:val="en-US"/>
        </w:rPr>
        <w:t>on</w:t>
      </w:r>
      <w:r w:rsidRPr="6FFBE01F" w:rsidR="1F4AC5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</w:t>
      </w:r>
      <w:r w:rsidRPr="6FFBE01F" w:rsidR="27606229">
        <w:rPr>
          <w:rFonts w:ascii="Calibri" w:hAnsi="Calibri" w:eastAsia="Calibri" w:cs="Calibri"/>
          <w:noProof w:val="0"/>
          <w:sz w:val="24"/>
          <w:szCs w:val="24"/>
          <w:lang w:val="en-US"/>
        </w:rPr>
        <w:t>thank</w:t>
      </w:r>
      <w:r w:rsidRPr="6FFBE01F" w:rsidR="70B3AA1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ed </w:t>
      </w:r>
      <w:r w:rsidRPr="6FFBE01F" w:rsidR="573FA4B4">
        <w:rPr>
          <w:rFonts w:ascii="Calibri" w:hAnsi="Calibri" w:eastAsia="Calibri" w:cs="Calibri"/>
          <w:noProof w:val="0"/>
          <w:sz w:val="24"/>
          <w:szCs w:val="24"/>
          <w:lang w:val="en-US"/>
        </w:rPr>
        <w:t>those t</w:t>
      </w:r>
      <w:r w:rsidRPr="6FFBE01F" w:rsidR="573FA4B4">
        <w:rPr>
          <w:rFonts w:ascii="Calibri" w:hAnsi="Calibri" w:eastAsia="Calibri" w:cs="Calibri"/>
          <w:noProof w:val="0"/>
          <w:sz w:val="24"/>
          <w:szCs w:val="24"/>
          <w:lang w:val="en-US"/>
        </w:rPr>
        <w:t>uning in to watch the</w:t>
      </w:r>
      <w:r w:rsidRPr="6FFBE01F" w:rsidR="573FA4B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meeting</w:t>
      </w:r>
      <w:r w:rsidRPr="6FFBE01F" w:rsidR="0CA9A71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before</w:t>
      </w:r>
      <w:r w:rsidRPr="6FFBE01F" w:rsidR="276062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FFBE01F" w:rsidR="27606229">
        <w:rPr>
          <w:rFonts w:ascii="Calibri" w:hAnsi="Calibri" w:eastAsia="Calibri" w:cs="Calibri"/>
          <w:noProof w:val="0"/>
          <w:sz w:val="24"/>
          <w:szCs w:val="24"/>
          <w:lang w:val="en-US"/>
        </w:rPr>
        <w:t>open</w:t>
      </w:r>
      <w:r w:rsidRPr="6FFBE01F" w:rsidR="6B18EBDE">
        <w:rPr>
          <w:rFonts w:ascii="Calibri" w:hAnsi="Calibri" w:eastAsia="Calibri" w:cs="Calibri"/>
          <w:noProof w:val="0"/>
          <w:sz w:val="24"/>
          <w:szCs w:val="24"/>
          <w:lang w:val="en-US"/>
        </w:rPr>
        <w:t>ing</w:t>
      </w:r>
      <w:r w:rsidRPr="6FFBE01F" w:rsidR="276062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up</w:t>
      </w:r>
      <w:r w:rsidRPr="6FFBE01F" w:rsidR="27606229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introductions</w:t>
      </w:r>
      <w:r w:rsidRPr="6FFBE01F" w:rsidR="73CBEE3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from Commission members</w:t>
      </w:r>
      <w:r w:rsidRPr="6FFBE01F" w:rsidR="73CBEE3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 </w:t>
      </w:r>
      <w:r w:rsidRPr="6FFBE01F" w:rsidR="12EAA6A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Some Commission members and members of the public encountered difficulties with the </w:t>
      </w:r>
      <w:r w:rsidRPr="6FFBE01F" w:rsidR="12EAA6AA">
        <w:rPr>
          <w:rFonts w:ascii="Calibri" w:hAnsi="Calibri" w:eastAsia="Calibri" w:cs="Calibri"/>
          <w:noProof w:val="0"/>
          <w:sz w:val="24"/>
          <w:szCs w:val="24"/>
          <w:lang w:val="en-US"/>
        </w:rPr>
        <w:t>virtua</w:t>
      </w:r>
      <w:r w:rsidRPr="6FFBE01F" w:rsidR="12EAA6AA">
        <w:rPr>
          <w:rFonts w:ascii="Calibri" w:hAnsi="Calibri" w:eastAsia="Calibri" w:cs="Calibri"/>
          <w:noProof w:val="0"/>
          <w:sz w:val="24"/>
          <w:szCs w:val="24"/>
          <w:lang w:val="en-US"/>
        </w:rPr>
        <w:t>l link.</w:t>
      </w:r>
    </w:p>
    <w:p w:rsidR="28216C61" w:rsidP="6FFBE01F" w:rsidRDefault="28216C61" w14:paraId="53464924" w14:textId="28C0474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FFBE01F" w:rsidR="73CBEE3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Commission members were asked to share their name, </w:t>
      </w:r>
      <w:r w:rsidRPr="6FFBE01F" w:rsidR="73CBEE33">
        <w:rPr>
          <w:rFonts w:ascii="Calibri" w:hAnsi="Calibri" w:eastAsia="Calibri" w:cs="Calibri"/>
          <w:noProof w:val="0"/>
          <w:sz w:val="24"/>
          <w:szCs w:val="24"/>
          <w:lang w:val="en-US"/>
        </w:rPr>
        <w:t>organization</w:t>
      </w:r>
      <w:r w:rsidRPr="6FFBE01F" w:rsidR="73CBEE3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and the primary </w:t>
      </w:r>
      <w:r w:rsidRPr="6FFBE01F" w:rsidR="1F90D4B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objectives </w:t>
      </w:r>
      <w:r w:rsidRPr="6FFBE01F" w:rsidR="73CBEE3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they </w:t>
      </w:r>
      <w:r w:rsidRPr="6FFBE01F" w:rsidR="746E76F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would like the Commission to </w:t>
      </w:r>
      <w:r w:rsidRPr="6FFBE01F" w:rsidR="746E76F1">
        <w:rPr>
          <w:rFonts w:ascii="Calibri" w:hAnsi="Calibri" w:eastAsia="Calibri" w:cs="Calibri"/>
          <w:noProof w:val="0"/>
          <w:sz w:val="24"/>
          <w:szCs w:val="24"/>
          <w:lang w:val="en-US"/>
        </w:rPr>
        <w:t>accomplish</w:t>
      </w:r>
      <w:r w:rsidRPr="6FFBE01F" w:rsidR="746E76F1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6FFBE01F" w:rsidR="1217C9A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28216C61" w:rsidP="6FFBE01F" w:rsidRDefault="28216C61" w14:paraId="37CEF796" w14:textId="7A2D9B08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8216C61" w:rsidP="6FFBE01F" w:rsidRDefault="28216C61" w14:paraId="14F2131E" w14:textId="01B40FC7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FFBE01F" w:rsidR="746E76F1">
        <w:rPr>
          <w:rFonts w:ascii="Calibri" w:hAnsi="Calibri" w:eastAsia="Calibri" w:cs="Calibri"/>
          <w:noProof w:val="0"/>
          <w:sz w:val="24"/>
          <w:szCs w:val="24"/>
          <w:lang w:val="en-US"/>
        </w:rPr>
        <w:t>Jennifer L’Heureux, Research</w:t>
      </w:r>
      <w:r w:rsidRPr="6FFBE01F" w:rsidR="7E6A821C">
        <w:rPr>
          <w:rFonts w:ascii="Calibri" w:hAnsi="Calibri" w:eastAsia="Calibri" w:cs="Calibri"/>
          <w:noProof w:val="0"/>
          <w:sz w:val="24"/>
          <w:szCs w:val="24"/>
          <w:lang w:val="en-US"/>
        </w:rPr>
        <w:t>er</w:t>
      </w:r>
      <w:r w:rsidRPr="6FFBE01F" w:rsidR="746E76F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for the Joint Committee on </w:t>
      </w:r>
      <w:r w:rsidRPr="6FFBE01F" w:rsidR="76B1635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Aging and Independence (formerly Elder Affairs), gave a presentation </w:t>
      </w:r>
      <w:r w:rsidRPr="6FFBE01F" w:rsidR="6F4BFF72">
        <w:rPr>
          <w:rFonts w:ascii="Calibri" w:hAnsi="Calibri" w:eastAsia="Calibri" w:cs="Calibri"/>
          <w:noProof w:val="0"/>
          <w:sz w:val="24"/>
          <w:szCs w:val="24"/>
          <w:lang w:val="en-US"/>
        </w:rPr>
        <w:t>that included</w:t>
      </w:r>
      <w:r w:rsidRPr="6FFBE01F" w:rsidR="76B1635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Commission’s </w:t>
      </w:r>
      <w:r w:rsidRPr="6FFBE01F" w:rsidR="766752A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various </w:t>
      </w:r>
      <w:r w:rsidRPr="6FFBE01F" w:rsidR="76B16355">
        <w:rPr>
          <w:rFonts w:ascii="Calibri" w:hAnsi="Calibri" w:eastAsia="Calibri" w:cs="Calibri"/>
          <w:noProof w:val="0"/>
          <w:sz w:val="24"/>
          <w:szCs w:val="24"/>
          <w:lang w:val="en-US"/>
        </w:rPr>
        <w:t>charge</w:t>
      </w:r>
      <w:r w:rsidRPr="6FFBE01F" w:rsidR="4DED766A">
        <w:rPr>
          <w:rFonts w:ascii="Calibri" w:hAnsi="Calibri" w:eastAsia="Calibri" w:cs="Calibri"/>
          <w:noProof w:val="0"/>
          <w:sz w:val="24"/>
          <w:szCs w:val="24"/>
          <w:lang w:val="en-US"/>
        </w:rPr>
        <w:t>s required by</w:t>
      </w:r>
      <w:r w:rsidRPr="6FFBE01F" w:rsidR="3D98F61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FFBE01F" w:rsidR="76B16355">
        <w:rPr>
          <w:rFonts w:ascii="Calibri" w:hAnsi="Calibri" w:eastAsia="Calibri" w:cs="Calibri"/>
          <w:noProof w:val="0"/>
          <w:sz w:val="24"/>
          <w:szCs w:val="24"/>
          <w:lang w:val="en-US"/>
        </w:rPr>
        <w:t>Section 2</w:t>
      </w:r>
      <w:r w:rsidRPr="6FFBE01F" w:rsidR="51B7A053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9 of </w:t>
      </w:r>
      <w:hyperlink r:id="R94e1ff155db44512">
        <w:r w:rsidRPr="6FFBE01F" w:rsidR="51B7A053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Chapter 197 of the Acts of 2024</w:t>
        </w:r>
      </w:hyperlink>
      <w:r w:rsidRPr="6FFBE01F" w:rsidR="2F6C49F1">
        <w:rPr>
          <w:rFonts w:ascii="Calibri" w:hAnsi="Calibri" w:eastAsia="Calibri" w:cs="Calibri"/>
          <w:noProof w:val="0"/>
          <w:sz w:val="24"/>
          <w:szCs w:val="24"/>
          <w:lang w:val="en-US"/>
        </w:rPr>
        <w:t>,</w:t>
      </w:r>
      <w:r w:rsidRPr="6FFBE01F" w:rsidR="660F24C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along with a reminder that the Commission’s final report is due on August 1, 2025. </w:t>
      </w:r>
    </w:p>
    <w:p w:rsidR="28216C61" w:rsidP="6FFBE01F" w:rsidRDefault="28216C61" w14:paraId="726437FB" w14:textId="7D906A18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8216C61" w:rsidP="6FFBE01F" w:rsidRDefault="28216C61" w14:paraId="7BC0B76B" w14:textId="48AFA0D7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FFBE01F" w:rsidR="660F24C4">
        <w:rPr>
          <w:rFonts w:ascii="Calibri" w:hAnsi="Calibri" w:eastAsia="Calibri" w:cs="Calibri"/>
          <w:noProof w:val="0"/>
          <w:sz w:val="24"/>
          <w:szCs w:val="24"/>
          <w:lang w:val="en-US"/>
        </w:rPr>
        <w:t>Ms. L’Heureux also provided</w:t>
      </w:r>
      <w:r w:rsidRPr="6FFBE01F" w:rsidR="36A7E64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r w:rsidRPr="6FFBE01F" w:rsidR="48FEAFD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a </w:t>
      </w:r>
      <w:r w:rsidRPr="6FFBE01F" w:rsidR="51B7A053">
        <w:rPr>
          <w:rFonts w:ascii="Calibri" w:hAnsi="Calibri" w:eastAsia="Calibri" w:cs="Calibri"/>
          <w:noProof w:val="0"/>
          <w:sz w:val="24"/>
          <w:szCs w:val="24"/>
          <w:lang w:val="en-US"/>
        </w:rPr>
        <w:t>list of key defin</w:t>
      </w:r>
      <w:r w:rsidRPr="6FFBE01F" w:rsidR="78B06E9A">
        <w:rPr>
          <w:rFonts w:ascii="Calibri" w:hAnsi="Calibri" w:eastAsia="Calibri" w:cs="Calibri"/>
          <w:noProof w:val="0"/>
          <w:sz w:val="24"/>
          <w:szCs w:val="24"/>
          <w:lang w:val="en-US"/>
        </w:rPr>
        <w:t>itions in the Massachusetts General Laws</w:t>
      </w:r>
      <w:r w:rsidRPr="6FFBE01F" w:rsidR="7EBCDE6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involving CCRCs and entrance fees and asked members to respond to a forthcoming survey with 3-5 </w:t>
      </w:r>
      <w:r w:rsidRPr="6FFBE01F" w:rsidR="0CED2B77">
        <w:rPr>
          <w:rFonts w:ascii="Calibri" w:hAnsi="Calibri" w:eastAsia="Calibri" w:cs="Calibri"/>
          <w:noProof w:val="0"/>
          <w:sz w:val="24"/>
          <w:szCs w:val="24"/>
          <w:lang w:val="en-US"/>
        </w:rPr>
        <w:t>objectives</w:t>
      </w:r>
      <w:r w:rsidRPr="6FFBE01F" w:rsidR="0CED2B77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they hope the Commission to achieve and suggest ideas for potential site visits and speaker</w:t>
      </w:r>
      <w:r w:rsidRPr="6FFBE01F" w:rsidR="7E31C33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s for future meetings. </w:t>
      </w:r>
    </w:p>
    <w:p w:rsidR="28216C61" w:rsidP="6FFBE01F" w:rsidRDefault="28216C61" w14:paraId="543F2FCB" w14:textId="1372B063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8216C61" w:rsidP="6FFBE01F" w:rsidRDefault="28216C61" w14:paraId="430C3A83" w14:textId="455C2BCD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FFBE01F" w:rsidR="7E31C331">
        <w:rPr>
          <w:rFonts w:ascii="Calibri" w:hAnsi="Calibri" w:eastAsia="Calibri" w:cs="Calibri"/>
          <w:noProof w:val="0"/>
          <w:sz w:val="24"/>
          <w:szCs w:val="24"/>
          <w:lang w:val="en-US"/>
        </w:rPr>
        <w:t>Ms. L’Heureux also c</w:t>
      </w:r>
      <w:r w:rsidRPr="6FFBE01F" w:rsidR="58E2CE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overed expectations </w:t>
      </w:r>
      <w:r w:rsidRPr="6FFBE01F" w:rsidR="58E2CED6">
        <w:rPr>
          <w:rFonts w:ascii="Calibri" w:hAnsi="Calibri" w:eastAsia="Calibri" w:cs="Calibri"/>
          <w:noProof w:val="0"/>
          <w:sz w:val="24"/>
          <w:szCs w:val="24"/>
          <w:lang w:val="en-US"/>
        </w:rPr>
        <w:t>regarding</w:t>
      </w:r>
      <w:r w:rsidRPr="6FFBE01F" w:rsidR="58E2CE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attendance for Commission members, includ</w:t>
      </w:r>
      <w:r w:rsidRPr="6FFBE01F" w:rsidR="01C8BE30">
        <w:rPr>
          <w:rFonts w:ascii="Calibri" w:hAnsi="Calibri" w:eastAsia="Calibri" w:cs="Calibri"/>
          <w:noProof w:val="0"/>
          <w:sz w:val="24"/>
          <w:szCs w:val="24"/>
          <w:lang w:val="en-US"/>
        </w:rPr>
        <w:t>i</w:t>
      </w:r>
      <w:r w:rsidRPr="6FFBE01F" w:rsidR="58E2CED6">
        <w:rPr>
          <w:rFonts w:ascii="Calibri" w:hAnsi="Calibri" w:eastAsia="Calibri" w:cs="Calibri"/>
          <w:noProof w:val="0"/>
          <w:sz w:val="24"/>
          <w:szCs w:val="24"/>
          <w:lang w:val="en-US"/>
        </w:rPr>
        <w:t>ng monthly meetings (</w:t>
      </w:r>
      <w:r w:rsidRPr="6FFBE01F" w:rsidR="447E3FAE">
        <w:rPr>
          <w:rFonts w:ascii="Calibri" w:hAnsi="Calibri" w:eastAsia="Calibri" w:cs="Calibri"/>
          <w:noProof w:val="0"/>
          <w:sz w:val="24"/>
          <w:szCs w:val="24"/>
          <w:lang w:val="en-US"/>
        </w:rPr>
        <w:t>two</w:t>
      </w:r>
      <w:r w:rsidRPr="6FFBE01F" w:rsidR="58E2CE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in June) that are expected to last </w:t>
      </w:r>
      <w:r w:rsidRPr="6FFBE01F" w:rsidR="528629A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2 hours, potential site visits to CCRCs and a statutorily required public hearing that will be scheduled </w:t>
      </w:r>
      <w:r w:rsidRPr="6FFBE01F" w:rsidR="528629A5">
        <w:rPr>
          <w:rFonts w:ascii="Calibri" w:hAnsi="Calibri" w:eastAsia="Calibri" w:cs="Calibri"/>
          <w:noProof w:val="0"/>
          <w:sz w:val="24"/>
          <w:szCs w:val="24"/>
          <w:lang w:val="en-US"/>
        </w:rPr>
        <w:t>in the near future</w:t>
      </w:r>
      <w:r w:rsidRPr="6FFBE01F" w:rsidR="528629A5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6FFBE01F" w:rsidR="130F38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28216C61" w:rsidP="6FFBE01F" w:rsidRDefault="28216C61" w14:paraId="3B2F43B4" w14:textId="575A2E03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8216C61" w:rsidP="6FFBE01F" w:rsidRDefault="28216C61" w14:paraId="7CE91DD3" w14:textId="44CB2C92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FFBE01F" w:rsidR="130F38D5">
        <w:rPr>
          <w:rFonts w:ascii="Calibri" w:hAnsi="Calibri" w:eastAsia="Calibri" w:cs="Calibri"/>
          <w:noProof w:val="0"/>
          <w:sz w:val="24"/>
          <w:szCs w:val="24"/>
          <w:lang w:val="en-US"/>
        </w:rPr>
        <w:t>Ms. L’Heureux then provided a</w:t>
      </w:r>
      <w:r w:rsidRPr="6FFBE01F" w:rsidR="630C1AA2">
        <w:rPr>
          <w:rFonts w:ascii="Calibri" w:hAnsi="Calibri" w:eastAsia="Calibri" w:cs="Calibri"/>
          <w:noProof w:val="0"/>
          <w:sz w:val="24"/>
          <w:szCs w:val="24"/>
          <w:lang w:val="en-US"/>
        </w:rPr>
        <w:t>n</w:t>
      </w:r>
      <w:r w:rsidRPr="6FFBE01F" w:rsidR="130F38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overview of the workplan for the remaining meetings, emphasizing that Rep. Stanley and Sen. </w:t>
      </w:r>
      <w:r w:rsidRPr="6FFBE01F" w:rsidR="130F38D5">
        <w:rPr>
          <w:rFonts w:ascii="Calibri" w:hAnsi="Calibri" w:eastAsia="Calibri" w:cs="Calibri"/>
          <w:noProof w:val="0"/>
          <w:sz w:val="24"/>
          <w:szCs w:val="24"/>
          <w:lang w:val="en-US"/>
        </w:rPr>
        <w:t>Jehlen</w:t>
      </w:r>
      <w:r w:rsidRPr="6FFBE01F" w:rsidR="130F38D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would </w:t>
      </w:r>
      <w:r w:rsidRPr="6FFBE01F" w:rsidR="77398F94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like </w:t>
      </w:r>
      <w:r w:rsidRPr="6FFBE01F" w:rsidR="130F38D5">
        <w:rPr>
          <w:rFonts w:ascii="Calibri" w:hAnsi="Calibri" w:eastAsia="Calibri" w:cs="Calibri"/>
          <w:noProof w:val="0"/>
          <w:sz w:val="24"/>
          <w:szCs w:val="24"/>
          <w:lang w:val="en-US"/>
        </w:rPr>
        <w:t>to set the agenda using feedback from Commission members</w:t>
      </w:r>
      <w:r w:rsidRPr="6FFBE01F" w:rsidR="761AB3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. </w:t>
      </w:r>
    </w:p>
    <w:p w:rsidR="28216C61" w:rsidP="6FFBE01F" w:rsidRDefault="28216C61" w14:paraId="4F3ACD49" w14:textId="20F38595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8216C61" w:rsidP="6FFBE01F" w:rsidRDefault="28216C61" w14:paraId="5998D2A3" w14:textId="09A96B9B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FFBE01F" w:rsidR="761AB3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Ms. L’Heureux finished the presentation with another reminder for Commission members to send in their surveys and that the Chairs will use this feedback to </w:t>
      </w:r>
      <w:r w:rsidRPr="6FFBE01F" w:rsidR="761AB370">
        <w:rPr>
          <w:rFonts w:ascii="Calibri" w:hAnsi="Calibri" w:eastAsia="Calibri" w:cs="Calibri"/>
          <w:noProof w:val="0"/>
          <w:sz w:val="24"/>
          <w:szCs w:val="24"/>
          <w:lang w:val="en-US"/>
        </w:rPr>
        <w:t>determine</w:t>
      </w:r>
      <w:r w:rsidRPr="6FFBE01F" w:rsidR="761AB37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final agendas, site visits and guest speakers.</w:t>
      </w:r>
      <w:r w:rsidRPr="6FFBE01F" w:rsidR="1C9304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28216C61" w:rsidP="6FFBE01F" w:rsidRDefault="28216C61" w14:paraId="2A35DDDD" w14:textId="7F5BFE28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8216C61" w:rsidP="6FFBE01F" w:rsidRDefault="28216C61" w14:paraId="4CA041E4" w14:textId="1D4D93C1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FFBE01F" w:rsidR="1C9304D6">
        <w:rPr>
          <w:rFonts w:ascii="Calibri" w:hAnsi="Calibri" w:eastAsia="Calibri" w:cs="Calibri"/>
          <w:noProof w:val="0"/>
          <w:sz w:val="24"/>
          <w:szCs w:val="24"/>
          <w:lang w:val="en-US"/>
        </w:rPr>
        <w:t>The next meeting, scheduled for Tuesday, April 10</w:t>
      </w:r>
      <w:r w:rsidRPr="6FFBE01F" w:rsidR="1C9304D6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th</w:t>
      </w:r>
      <w:r w:rsidRPr="6FFBE01F" w:rsidR="1C9304D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at 10:00am will cover the following topics: What are CCRCs, care contracts, consumer impacts and </w:t>
      </w:r>
      <w:r w:rsidRPr="6FFBE01F" w:rsidR="731AC9B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feedback from </w:t>
      </w:r>
      <w:r w:rsidRPr="6FFBE01F" w:rsidR="731AC9BF">
        <w:rPr>
          <w:rFonts w:ascii="Calibri" w:hAnsi="Calibri" w:eastAsia="Calibri" w:cs="Calibri"/>
          <w:noProof w:val="0"/>
          <w:sz w:val="24"/>
          <w:szCs w:val="24"/>
          <w:lang w:val="en-US"/>
        </w:rPr>
        <w:t>Commission</w:t>
      </w:r>
      <w:r w:rsidRPr="6FFBE01F" w:rsidR="731AC9B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members</w:t>
      </w:r>
      <w:r w:rsidRPr="6FFBE01F" w:rsidR="18858DE5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</w:p>
    <w:p w:rsidR="28216C61" w:rsidP="6FFBE01F" w:rsidRDefault="28216C61" w14:paraId="0189F100" w14:textId="575DA1C5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8216C61" w:rsidP="6FFBE01F" w:rsidRDefault="28216C61" w14:paraId="79F3DDB8" w14:textId="1CB1F745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FFBE01F" w:rsidR="731AC9B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Rep. Stanley and Sen. </w:t>
      </w:r>
      <w:r w:rsidRPr="6FFBE01F" w:rsidR="731AC9BF">
        <w:rPr>
          <w:rFonts w:ascii="Calibri" w:hAnsi="Calibri" w:eastAsia="Calibri" w:cs="Calibri"/>
          <w:noProof w:val="0"/>
          <w:sz w:val="24"/>
          <w:szCs w:val="24"/>
          <w:lang w:val="en-US"/>
        </w:rPr>
        <w:t>Jehlen</w:t>
      </w:r>
      <w:r w:rsidRPr="6FFBE01F" w:rsidR="731AC9BF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thanked the members again for </w:t>
      </w:r>
      <w:r w:rsidRPr="6FFBE01F" w:rsidR="43BCA2AD">
        <w:rPr>
          <w:rFonts w:ascii="Calibri" w:hAnsi="Calibri" w:eastAsia="Calibri" w:cs="Calibri"/>
          <w:noProof w:val="0"/>
          <w:sz w:val="24"/>
          <w:szCs w:val="24"/>
          <w:lang w:val="en-US"/>
        </w:rPr>
        <w:t>serving on this Commission and closed the meeting a</w:t>
      </w:r>
      <w:r w:rsidRPr="6FFBE01F" w:rsidR="6D70248B">
        <w:rPr>
          <w:rFonts w:ascii="Calibri" w:hAnsi="Calibri" w:eastAsia="Calibri" w:cs="Calibri"/>
          <w:noProof w:val="0"/>
          <w:sz w:val="24"/>
          <w:szCs w:val="24"/>
          <w:lang w:val="en-US"/>
        </w:rPr>
        <w:t>t approximately 1</w:t>
      </w:r>
      <w:r w:rsidRPr="6FFBE01F" w:rsidR="5C4C1A9D">
        <w:rPr>
          <w:rFonts w:ascii="Calibri" w:hAnsi="Calibri" w:eastAsia="Calibri" w:cs="Calibri"/>
          <w:noProof w:val="0"/>
          <w:sz w:val="24"/>
          <w:szCs w:val="24"/>
          <w:lang w:val="en-US"/>
        </w:rPr>
        <w:t>0</w:t>
      </w:r>
      <w:r w:rsidRPr="6FFBE01F" w:rsidR="6D70248B">
        <w:rPr>
          <w:rFonts w:ascii="Calibri" w:hAnsi="Calibri" w:eastAsia="Calibri" w:cs="Calibri"/>
          <w:noProof w:val="0"/>
          <w:sz w:val="24"/>
          <w:szCs w:val="24"/>
          <w:lang w:val="en-US"/>
        </w:rPr>
        <w:t>:</w:t>
      </w:r>
      <w:r w:rsidRPr="6FFBE01F" w:rsidR="0EA0C767">
        <w:rPr>
          <w:rFonts w:ascii="Calibri" w:hAnsi="Calibri" w:eastAsia="Calibri" w:cs="Calibri"/>
          <w:noProof w:val="0"/>
          <w:sz w:val="24"/>
          <w:szCs w:val="24"/>
          <w:lang w:val="en-US"/>
        </w:rPr>
        <w:t>3</w:t>
      </w:r>
      <w:r w:rsidRPr="6FFBE01F" w:rsidR="6D70248B">
        <w:rPr>
          <w:rFonts w:ascii="Calibri" w:hAnsi="Calibri" w:eastAsia="Calibri" w:cs="Calibri"/>
          <w:noProof w:val="0"/>
          <w:sz w:val="24"/>
          <w:szCs w:val="24"/>
          <w:lang w:val="en-US"/>
        </w:rPr>
        <w:t>0am</w:t>
      </w:r>
      <w:r w:rsidRPr="6FFBE01F" w:rsidR="1E598574">
        <w:rPr>
          <w:rFonts w:ascii="Calibri" w:hAnsi="Calibri" w:eastAsia="Calibri" w:cs="Calibri"/>
          <w:noProof w:val="0"/>
          <w:sz w:val="24"/>
          <w:szCs w:val="24"/>
          <w:lang w:val="en-US"/>
        </w:rPr>
        <w:t>.</w:t>
      </w:r>
      <w:r w:rsidRPr="6FFBE01F" w:rsidR="6D70248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28216C61" w:rsidP="28216C61" w:rsidRDefault="28216C61" w14:paraId="2B52ACC3" w14:textId="7CA18515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28216C61" w:rsidP="28216C61" w:rsidRDefault="28216C61" w14:paraId="5B6BC13C" w14:textId="3FE929EC">
      <w:pPr>
        <w:pStyle w:val="Normal"/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4F19A5DA" w:rsidP="28216C61" w:rsidRDefault="4F19A5DA" w14:paraId="0A8832BD" w14:textId="20DFCA48">
      <w:pPr>
        <w:spacing w:after="0" w:afterAutospacing="off"/>
        <w:jc w:val="left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8216C61" w:rsidR="4F19A5DA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 xml:space="preserve">Meeting Materials </w:t>
      </w:r>
    </w:p>
    <w:p w:rsidR="4F19A5DA" w:rsidP="28216C61" w:rsidRDefault="4F19A5DA" w14:paraId="1A1FB665" w14:textId="0B4D7123">
      <w:pPr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FFBE01F" w:rsidR="4F19A5D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1. </w:t>
      </w:r>
      <w:hyperlink r:id="R7382112f22394545">
        <w:r w:rsidRPr="6FFBE01F" w:rsidR="00DC3F7F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CCRC Commission</w:t>
        </w:r>
        <w:r w:rsidRPr="6FFBE01F" w:rsidR="4F19A5DA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 xml:space="preserve"> meeting presentation</w:t>
        </w:r>
      </w:hyperlink>
      <w:r w:rsidRPr="6FFBE01F" w:rsidR="4F19A5DA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w:rsidR="4F19A5DA" w:rsidP="6FFBE01F" w:rsidRDefault="4F19A5DA" w14:paraId="49D084EE" w14:textId="2BA13169">
      <w:pPr>
        <w:spacing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04656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Arial,Sans-Serif" w:hAnsi="Arial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ddb1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1a61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CAEEB"/>
    <w:rsid w:val="00DC3F7F"/>
    <w:rsid w:val="01861EE3"/>
    <w:rsid w:val="01C8BE30"/>
    <w:rsid w:val="03BA7417"/>
    <w:rsid w:val="046A2F33"/>
    <w:rsid w:val="05C90570"/>
    <w:rsid w:val="09732CE1"/>
    <w:rsid w:val="0A9B1673"/>
    <w:rsid w:val="0CA9A712"/>
    <w:rsid w:val="0CAD3510"/>
    <w:rsid w:val="0CB2E48B"/>
    <w:rsid w:val="0CD100A8"/>
    <w:rsid w:val="0CD100A8"/>
    <w:rsid w:val="0CED2B77"/>
    <w:rsid w:val="0E11BBAB"/>
    <w:rsid w:val="0E4DAEFB"/>
    <w:rsid w:val="0EA0C767"/>
    <w:rsid w:val="0EF5665D"/>
    <w:rsid w:val="0F8D528D"/>
    <w:rsid w:val="1217C9A3"/>
    <w:rsid w:val="126E06D5"/>
    <w:rsid w:val="12EAA6AA"/>
    <w:rsid w:val="130F38D5"/>
    <w:rsid w:val="1325BCA9"/>
    <w:rsid w:val="1339156C"/>
    <w:rsid w:val="162E8086"/>
    <w:rsid w:val="18858DE5"/>
    <w:rsid w:val="19071CC8"/>
    <w:rsid w:val="1B3375B4"/>
    <w:rsid w:val="1BC6B6E5"/>
    <w:rsid w:val="1BE76AF3"/>
    <w:rsid w:val="1C15051B"/>
    <w:rsid w:val="1C9304D6"/>
    <w:rsid w:val="1D39C583"/>
    <w:rsid w:val="1E598574"/>
    <w:rsid w:val="1EE808FD"/>
    <w:rsid w:val="1EE808FD"/>
    <w:rsid w:val="1F4249B3"/>
    <w:rsid w:val="1F4AC577"/>
    <w:rsid w:val="1F65CA98"/>
    <w:rsid w:val="1F65CA98"/>
    <w:rsid w:val="1F90D4B0"/>
    <w:rsid w:val="1FD32425"/>
    <w:rsid w:val="20D3DFBB"/>
    <w:rsid w:val="2161969C"/>
    <w:rsid w:val="22C6FCD1"/>
    <w:rsid w:val="233A2FCF"/>
    <w:rsid w:val="233D6F3A"/>
    <w:rsid w:val="23AE05FD"/>
    <w:rsid w:val="251EB172"/>
    <w:rsid w:val="265B626C"/>
    <w:rsid w:val="26B9FF73"/>
    <w:rsid w:val="27387DB0"/>
    <w:rsid w:val="27606229"/>
    <w:rsid w:val="276CAEEB"/>
    <w:rsid w:val="27894BDD"/>
    <w:rsid w:val="28216C61"/>
    <w:rsid w:val="296EC38F"/>
    <w:rsid w:val="29C79D45"/>
    <w:rsid w:val="2B0C4837"/>
    <w:rsid w:val="2C54EE25"/>
    <w:rsid w:val="2CC3B0BE"/>
    <w:rsid w:val="2D0FB3C1"/>
    <w:rsid w:val="2D4AFCF1"/>
    <w:rsid w:val="2F102CF7"/>
    <w:rsid w:val="2F6C49F1"/>
    <w:rsid w:val="300FE14E"/>
    <w:rsid w:val="302D0150"/>
    <w:rsid w:val="30742226"/>
    <w:rsid w:val="30AB2239"/>
    <w:rsid w:val="30F3E319"/>
    <w:rsid w:val="3192C360"/>
    <w:rsid w:val="3262E4CD"/>
    <w:rsid w:val="33EB7882"/>
    <w:rsid w:val="33F359AA"/>
    <w:rsid w:val="3437914B"/>
    <w:rsid w:val="34BED6CB"/>
    <w:rsid w:val="36A7E642"/>
    <w:rsid w:val="38061B54"/>
    <w:rsid w:val="3906E077"/>
    <w:rsid w:val="3C05505A"/>
    <w:rsid w:val="3C833619"/>
    <w:rsid w:val="3C833619"/>
    <w:rsid w:val="3D75A4FE"/>
    <w:rsid w:val="3D98F61D"/>
    <w:rsid w:val="3DC90D73"/>
    <w:rsid w:val="3E1A059F"/>
    <w:rsid w:val="3E278303"/>
    <w:rsid w:val="3F69015E"/>
    <w:rsid w:val="41C611CC"/>
    <w:rsid w:val="432EA6BE"/>
    <w:rsid w:val="43BCA2AD"/>
    <w:rsid w:val="447E3FAE"/>
    <w:rsid w:val="44F8296E"/>
    <w:rsid w:val="459AC1E3"/>
    <w:rsid w:val="45DE61E5"/>
    <w:rsid w:val="464DBCBE"/>
    <w:rsid w:val="468A3DC7"/>
    <w:rsid w:val="46FA5127"/>
    <w:rsid w:val="476442E1"/>
    <w:rsid w:val="47C1C9DE"/>
    <w:rsid w:val="48EE5D52"/>
    <w:rsid w:val="48FEAFD1"/>
    <w:rsid w:val="49983895"/>
    <w:rsid w:val="4BE1557C"/>
    <w:rsid w:val="4D0E7EEA"/>
    <w:rsid w:val="4DED766A"/>
    <w:rsid w:val="4E736B23"/>
    <w:rsid w:val="4E736B23"/>
    <w:rsid w:val="4F19A5DA"/>
    <w:rsid w:val="4F3D0D67"/>
    <w:rsid w:val="4F551106"/>
    <w:rsid w:val="50EAB121"/>
    <w:rsid w:val="50F7D43A"/>
    <w:rsid w:val="51372A1D"/>
    <w:rsid w:val="51B7A053"/>
    <w:rsid w:val="525077AA"/>
    <w:rsid w:val="528629A5"/>
    <w:rsid w:val="536BDDE1"/>
    <w:rsid w:val="55521F5F"/>
    <w:rsid w:val="5556847A"/>
    <w:rsid w:val="5558F2D2"/>
    <w:rsid w:val="556DFD9A"/>
    <w:rsid w:val="55811E1D"/>
    <w:rsid w:val="5641C44A"/>
    <w:rsid w:val="5689C9F3"/>
    <w:rsid w:val="56C7B752"/>
    <w:rsid w:val="57206F79"/>
    <w:rsid w:val="573FA4B4"/>
    <w:rsid w:val="582C09BC"/>
    <w:rsid w:val="58E2CED6"/>
    <w:rsid w:val="5904FCAC"/>
    <w:rsid w:val="5B9B3BA3"/>
    <w:rsid w:val="5BE4D4D7"/>
    <w:rsid w:val="5C4C1A9D"/>
    <w:rsid w:val="5CF446B0"/>
    <w:rsid w:val="5E296180"/>
    <w:rsid w:val="5EB2B861"/>
    <w:rsid w:val="6022637D"/>
    <w:rsid w:val="6182C060"/>
    <w:rsid w:val="6182C060"/>
    <w:rsid w:val="61D87D91"/>
    <w:rsid w:val="61D87D91"/>
    <w:rsid w:val="61FB228D"/>
    <w:rsid w:val="629CDF7B"/>
    <w:rsid w:val="62C95093"/>
    <w:rsid w:val="630C1AA2"/>
    <w:rsid w:val="6363D1AB"/>
    <w:rsid w:val="63AC607C"/>
    <w:rsid w:val="640D1DDD"/>
    <w:rsid w:val="64319DC0"/>
    <w:rsid w:val="64D636FA"/>
    <w:rsid w:val="657C9729"/>
    <w:rsid w:val="65AF96B3"/>
    <w:rsid w:val="660F24C4"/>
    <w:rsid w:val="68A35FF1"/>
    <w:rsid w:val="6917F9B1"/>
    <w:rsid w:val="696918DC"/>
    <w:rsid w:val="6A0876DF"/>
    <w:rsid w:val="6A9B14F1"/>
    <w:rsid w:val="6B18EBDE"/>
    <w:rsid w:val="6CEE94E7"/>
    <w:rsid w:val="6D70248B"/>
    <w:rsid w:val="6E918BBD"/>
    <w:rsid w:val="6F4BFF72"/>
    <w:rsid w:val="6FFBE01F"/>
    <w:rsid w:val="703F90F5"/>
    <w:rsid w:val="70B3AA13"/>
    <w:rsid w:val="731AC9BF"/>
    <w:rsid w:val="735CD759"/>
    <w:rsid w:val="73791761"/>
    <w:rsid w:val="73CBEE33"/>
    <w:rsid w:val="746E76F1"/>
    <w:rsid w:val="74D0A256"/>
    <w:rsid w:val="761AB370"/>
    <w:rsid w:val="766752AA"/>
    <w:rsid w:val="76B16355"/>
    <w:rsid w:val="77398F94"/>
    <w:rsid w:val="7787DE8B"/>
    <w:rsid w:val="77AD3567"/>
    <w:rsid w:val="78877BDF"/>
    <w:rsid w:val="78B06E9A"/>
    <w:rsid w:val="7A373F99"/>
    <w:rsid w:val="7ABD00E8"/>
    <w:rsid w:val="7C2BC76D"/>
    <w:rsid w:val="7CA1E225"/>
    <w:rsid w:val="7CF660F5"/>
    <w:rsid w:val="7E31C331"/>
    <w:rsid w:val="7E6A821C"/>
    <w:rsid w:val="7EBADE76"/>
    <w:rsid w:val="7EBCDE6D"/>
    <w:rsid w:val="7EF11199"/>
    <w:rsid w:val="7F036AA5"/>
    <w:rsid w:val="7F9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AEEB"/>
  <w15:chartTrackingRefBased/>
  <w15:docId w15:val="{44FA1106-8CB9-4FB0-9950-0FCF528D9F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1BA28748-D642-4983-AE02-341E9130CC67}">
    <t:Anchor>
      <t:Comment id="187689152"/>
    </t:Anchor>
    <t:History>
      <t:Event id="{A353AED2-A8B8-49DB-A4C0-CDABED7D7D97}" time="2025-04-03T14:45:09.19Z">
        <t:Attribution userId="S::mark.phillips@mahouse.gov::1cdbe5b3-5fff-472e-a1b0-ef7cb01f80e2" userProvider="AD" userName="Phillips, Mark (HOU)"/>
        <t:Anchor>
          <t:Comment id="187689152"/>
        </t:Anchor>
        <t:Create/>
      </t:Event>
      <t:Event id="{E18F606A-D1A6-44BA-A053-8D87A63A2BD2}" time="2025-04-03T14:45:09.19Z">
        <t:Attribution userId="S::mark.phillips@mahouse.gov::1cdbe5b3-5fff-472e-a1b0-ef7cb01f80e2" userProvider="AD" userName="Phillips, Mark (HOU)"/>
        <t:Anchor>
          <t:Comment id="187689152"/>
        </t:Anchor>
        <t:Assign userId="S::jennifer.lheureux@mahouse.gov::b74aa9a6-2def-4898-b145-945e79a37c3c" userProvider="AD" userName="L'Heureux, Jennifer (HOU)"/>
      </t:Event>
      <t:Event id="{B961D2FC-EA13-4A71-B0C5-16A7C0B216FF}" time="2025-04-03T14:45:09.19Z">
        <t:Attribution userId="S::mark.phillips@mahouse.gov::1cdbe5b3-5fff-472e-a1b0-ef7cb01f80e2" userProvider="AD" userName="Phillips, Mark (HOU)"/>
        <t:Anchor>
          <t:Comment id="187689152"/>
        </t:Anchor>
        <t:SetTitle title="@L'Heureux, Jennifer (HOU) Is there anyway we can link the slide deck here?"/>
      </t:Event>
    </t:History>
  </t:Task>
  <t:Task id="{466FA5D2-18B2-4489-A48A-8BF95F69A9FF}">
    <t:Anchor>
      <t:Comment id="648824723"/>
    </t:Anchor>
    <t:History>
      <t:Event id="{E5725EFF-5C3D-44AA-8CCA-38BCF508ADD4}" time="2025-04-03T14:45:36.403Z">
        <t:Attribution userId="S::mark.phillips@mahouse.gov::1cdbe5b3-5fff-472e-a1b0-ef7cb01f80e2" userProvider="AD" userName="Phillips, Mark (HOU)"/>
        <t:Anchor>
          <t:Comment id="648824723"/>
        </t:Anchor>
        <t:Create/>
      </t:Event>
      <t:Event id="{93A109FF-2CEA-42EA-8CC1-13D0976B415F}" time="2025-04-03T14:45:36.403Z">
        <t:Attribution userId="S::mark.phillips@mahouse.gov::1cdbe5b3-5fff-472e-a1b0-ef7cb01f80e2" userProvider="AD" userName="Phillips, Mark (HOU)"/>
        <t:Anchor>
          <t:Comment id="648824723"/>
        </t:Anchor>
        <t:Assign userId="S::jennifer.lheureux@mahouse.gov::b74aa9a6-2def-4898-b145-945e79a37c3c" userProvider="AD" userName="L'Heureux, Jennifer (HOU)"/>
      </t:Event>
      <t:Event id="{DEFF44FD-C237-407E-AC5C-06610495A199}" time="2025-04-03T14:45:36.403Z">
        <t:Attribution userId="S::mark.phillips@mahouse.gov::1cdbe5b3-5fff-472e-a1b0-ef7cb01f80e2" userProvider="AD" userName="Phillips, Mark (HOU)"/>
        <t:Anchor>
          <t:Comment id="648824723"/>
        </t:Anchor>
        <t:SetTitle title="@L'Heureux, Jennifer (HOU) Do we need to include these here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9/05/relationships/documenttasks" Target="tasks.xml" Id="R7ae00a2d19594de2" /><Relationship Type="http://schemas.openxmlformats.org/officeDocument/2006/relationships/hyperlink" Target="https://malegislature.gov/Laws/SessionLaws/Acts/2024/Chapter197" TargetMode="External" Id="R94e1ff155db44512" /><Relationship Type="http://schemas.openxmlformats.org/officeDocument/2006/relationships/hyperlink" Target="https://drive.google.com/file/d/1cRIeoVaPK9tj0yr7MmpDApr5BZM0cqMY/view?usp=sharing" TargetMode="External" Id="R7382112f22394545" /><Relationship Type="http://schemas.openxmlformats.org/officeDocument/2006/relationships/numbering" Target="numbering.xml" Id="Ra7f3ea403a0949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6280AA-172F-44E7-8A1C-9CFD79CA9E79}"/>
</file>

<file path=customXml/itemProps2.xml><?xml version="1.0" encoding="utf-8"?>
<ds:datastoreItem xmlns:ds="http://schemas.openxmlformats.org/officeDocument/2006/customXml" ds:itemID="{9919D3F5-1411-4A69-8616-A5D4F2533A5E}"/>
</file>

<file path=customXml/itemProps3.xml><?xml version="1.0" encoding="utf-8"?>
<ds:datastoreItem xmlns:ds="http://schemas.openxmlformats.org/officeDocument/2006/customXml" ds:itemID="{ABEBB9B6-A0A2-402D-9BC3-F4716DC91D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Fernandez, Julianna (HOU)</dc:creator>
  <keywords/>
  <dc:description/>
  <lastModifiedBy>Phillips, Mark (HOU)</lastModifiedBy>
  <dcterms:created xsi:type="dcterms:W3CDTF">2025-03-24T13:36:45.0000000Z</dcterms:created>
  <dcterms:modified xsi:type="dcterms:W3CDTF">2025-04-08T02:15:52.9091202Z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  <property fmtid="{D5CDD505-2E9C-101B-9397-08002B2CF9AE}" pid="3" name="MediaServiceImageTags">
    <vt:lpwstr/>
  </property>
</Properties>
</file>