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numbering.xml" ContentType="application/vnd.openxmlformats-officedocument.wordprocessingml.numbering+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CCB2EE" wp14:paraId="2CC76EA1" wp14:textId="0063F061">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76CCB2EE" w:rsidR="3C341723">
        <w:rPr>
          <w:rFonts w:ascii="Calibri" w:hAnsi="Calibri" w:eastAsia="Calibri" w:cs="Calibri"/>
          <w:b w:val="1"/>
          <w:bCs w:val="1"/>
          <w:i w:val="0"/>
          <w:iCs w:val="0"/>
          <w:caps w:val="0"/>
          <w:smallCaps w:val="0"/>
          <w:noProof w:val="0"/>
          <w:color w:val="000000" w:themeColor="text1" w:themeTint="FF" w:themeShade="FF"/>
          <w:sz w:val="32"/>
          <w:szCs w:val="32"/>
          <w:lang w:val="en-US"/>
        </w:rPr>
        <w:t>Continuing Care Retirement Community (CCRC) Commission</w:t>
      </w:r>
      <w:r w:rsidRPr="76CCB2EE" w:rsidR="3C34172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xmlns:wp14="http://schemas.microsoft.com/office/word/2010/wordml" w:rsidP="76CCB2EE" wp14:paraId="0B844423" wp14:textId="169F1DF8">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76CCB2EE" wp14:paraId="2EDB5343" wp14:textId="232832A6">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Meeting Minutes </w:t>
      </w:r>
    </w:p>
    <w:p xmlns:wp14="http://schemas.microsoft.com/office/word/2010/wordml" w:rsidP="76CCB2EE" wp14:paraId="568F5608" wp14:textId="0F8EA784">
      <w:pPr>
        <w:pStyle w:val="Normal"/>
        <w:suppressLineNumbers w:val="0"/>
        <w:bidi w:val="0"/>
        <w:spacing w:before="0" w:beforeAutospacing="off" w:after="0" w:afterAutospacing="off" w:line="259" w:lineRule="auto"/>
        <w:ind w:left="0" w:right="0"/>
        <w:jc w:val="cente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June 2nd</w:t>
      </w:r>
    </w:p>
    <w:p xmlns:wp14="http://schemas.microsoft.com/office/word/2010/wordml" w:rsidP="76CCB2EE" wp14:paraId="38307B7F" wp14:textId="2B499F66">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10:00 AM – 12:00 PM</w:t>
      </w:r>
    </w:p>
    <w:p xmlns:wp14="http://schemas.microsoft.com/office/word/2010/wordml" w:rsidP="76CCB2EE" wp14:paraId="4DD9BB60" wp14:textId="11859454">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w:t>
      </w:r>
    </w:p>
    <w:p xmlns:wp14="http://schemas.microsoft.com/office/word/2010/wordml" w:rsidP="76CCB2EE" wp14:paraId="1CFCC548" wp14:textId="4FB85665">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6CCB2EE" wp14:paraId="423B7378" wp14:textId="05933E58">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Date of Meeting: June 2, 2025 </w:t>
      </w:r>
    </w:p>
    <w:p xmlns:wp14="http://schemas.microsoft.com/office/word/2010/wordml" w:rsidP="76CCB2EE" wp14:paraId="316700D3" wp14:textId="3FB87FEC">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 Time: 10:00 AM </w:t>
      </w:r>
    </w:p>
    <w:p xmlns:wp14="http://schemas.microsoft.com/office/word/2010/wordml" w:rsidP="76CCB2EE" wp14:paraId="4F628E3B" wp14:textId="704488B2">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End Time: 12:00 PM </w:t>
      </w:r>
    </w:p>
    <w:p xmlns:wp14="http://schemas.microsoft.com/office/word/2010/wordml" w:rsidP="76CCB2EE" wp14:paraId="63457A7A" wp14:textId="04FBB78F">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CCB2EE" w:rsidR="3C341723">
        <w:rPr>
          <w:rFonts w:ascii="Calibri" w:hAnsi="Calibri" w:eastAsia="Calibri" w:cs="Calibri"/>
          <w:b w:val="0"/>
          <w:bCs w:val="0"/>
          <w:i w:val="0"/>
          <w:iCs w:val="0"/>
          <w:caps w:val="0"/>
          <w:smallCaps w:val="0"/>
          <w:noProof w:val="0"/>
          <w:color w:val="000000" w:themeColor="text1" w:themeTint="FF" w:themeShade="FF"/>
          <w:sz w:val="24"/>
          <w:szCs w:val="24"/>
          <w:lang w:val="en-US"/>
        </w:rPr>
        <w:t>Location: Virtual Meeting (Zoom)</w:t>
      </w:r>
    </w:p>
    <w:p xmlns:wp14="http://schemas.microsoft.com/office/word/2010/wordml" wp14:paraId="2C078E63" wp14:textId="0DAC54BB"/>
    <w:p w:rsidR="76CCB2EE" w:rsidP="76CCB2EE" w:rsidRDefault="76CCB2EE" w14:paraId="44224B21" w14:textId="2DDA4EF1">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6CCB2EE" w:rsidP="76CCB2EE" w:rsidRDefault="76CCB2EE" w14:paraId="0426EA39" w14:textId="45EC97AF">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80"/>
        <w:gridCol w:w="7700"/>
        <w:gridCol w:w="1125"/>
      </w:tblGrid>
      <w:tr w:rsidR="76CCB2EE" w:rsidTr="6028FD8B" w14:paraId="743D054A">
        <w:trPr>
          <w:trHeight w:val="300"/>
        </w:trPr>
        <w:tc>
          <w:tcPr>
            <w:tcW w:w="8180" w:type="dxa"/>
            <w:gridSpan w:val="2"/>
            <w:tcBorders>
              <w:top w:val="single" w:sz="6"/>
              <w:left w:val="single" w:sz="6"/>
            </w:tcBorders>
            <w:shd w:val="clear" w:color="auto" w:fill="DEEAF6" w:themeFill="accent5" w:themeFillTint="33"/>
            <w:tcMar>
              <w:left w:w="90" w:type="dxa"/>
              <w:right w:w="90" w:type="dxa"/>
            </w:tcMar>
            <w:vAlign w:val="top"/>
          </w:tcPr>
          <w:p w:rsidR="76CCB2EE" w:rsidP="76CCB2EE" w:rsidRDefault="76CCB2EE" w14:paraId="004465FB" w14:textId="3AC06C21">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Member Attendance</w:t>
            </w:r>
          </w:p>
        </w:tc>
        <w:tc>
          <w:tcPr>
            <w:tcW w:w="1125" w:type="dxa"/>
            <w:tcBorders>
              <w:top w:val="single" w:sz="6"/>
              <w:right w:val="single" w:sz="6"/>
            </w:tcBorders>
            <w:shd w:val="clear" w:color="auto" w:fill="DEEAF6" w:themeFill="accent5" w:themeFillTint="33"/>
            <w:tcMar>
              <w:left w:w="90" w:type="dxa"/>
              <w:right w:w="90" w:type="dxa"/>
            </w:tcMar>
            <w:vAlign w:val="top"/>
          </w:tcPr>
          <w:p w:rsidR="76CCB2EE" w:rsidP="76CCB2EE" w:rsidRDefault="76CCB2EE" w14:paraId="6C5B6C2F" w14:textId="17F20D0E">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Present</w:t>
            </w:r>
          </w:p>
        </w:tc>
      </w:tr>
      <w:tr w:rsidR="76CCB2EE" w:rsidTr="6028FD8B" w14:paraId="16047703">
        <w:trPr>
          <w:trHeight w:val="300"/>
        </w:trPr>
        <w:tc>
          <w:tcPr>
            <w:tcW w:w="480" w:type="dxa"/>
            <w:tcBorders>
              <w:top w:val="single" w:sz="6"/>
              <w:left w:val="single" w:sz="6"/>
            </w:tcBorders>
            <w:tcMar>
              <w:left w:w="90" w:type="dxa"/>
              <w:right w:w="90" w:type="dxa"/>
            </w:tcMar>
            <w:vAlign w:val="top"/>
          </w:tcPr>
          <w:p w:rsidR="76CCB2EE" w:rsidP="76CCB2EE" w:rsidRDefault="76CCB2EE" w14:paraId="12530FEE" w14:textId="5E746AD5">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w:t>
            </w:r>
          </w:p>
        </w:tc>
        <w:tc>
          <w:tcPr>
            <w:tcW w:w="7700" w:type="dxa"/>
            <w:tcBorders>
              <w:top w:val="single" w:sz="6"/>
            </w:tcBorders>
            <w:tcMar>
              <w:left w:w="90" w:type="dxa"/>
              <w:right w:w="90" w:type="dxa"/>
            </w:tcMar>
            <w:vAlign w:val="top"/>
          </w:tcPr>
          <w:p w:rsidR="76CCB2EE" w:rsidP="76CCB2EE" w:rsidRDefault="76CCB2EE" w14:paraId="0EB1D7D0" w14:textId="7B2BAE97">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Thomas Stanley</w:t>
            </w:r>
            <w:r w:rsidRPr="76CCB2EE" w:rsidR="76CCB2EE">
              <w:rPr>
                <w:rFonts w:ascii="Calibri" w:hAnsi="Calibri" w:eastAsia="Calibri" w:cs="Calibri"/>
                <w:b w:val="0"/>
                <w:bCs w:val="0"/>
                <w:i w:val="0"/>
                <w:iCs w:val="0"/>
                <w:sz w:val="24"/>
                <w:szCs w:val="24"/>
                <w:lang w:val="en-US"/>
              </w:rPr>
              <w:t xml:space="preserve"> – Joint Committee on Aging and Independence </w:t>
            </w:r>
            <w:r w:rsidRPr="76CCB2EE" w:rsidR="76CCB2EE">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76CCB2EE" w:rsidP="76CCB2EE" w:rsidRDefault="76CCB2EE" w14:paraId="2F663C9A" w14:textId="2BC0825F">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z w:val="24"/>
                <w:szCs w:val="24"/>
                <w:lang w:val="en-US"/>
              </w:rPr>
              <w:t>X</w:t>
            </w:r>
          </w:p>
        </w:tc>
      </w:tr>
      <w:tr w:rsidR="76CCB2EE" w:rsidTr="6028FD8B" w14:paraId="7065D624">
        <w:trPr>
          <w:trHeight w:val="300"/>
        </w:trPr>
        <w:tc>
          <w:tcPr>
            <w:tcW w:w="480" w:type="dxa"/>
            <w:tcBorders>
              <w:left w:val="single" w:sz="6"/>
            </w:tcBorders>
            <w:tcMar>
              <w:left w:w="90" w:type="dxa"/>
              <w:right w:w="90" w:type="dxa"/>
            </w:tcMar>
            <w:vAlign w:val="top"/>
          </w:tcPr>
          <w:p w:rsidR="76CCB2EE" w:rsidP="76CCB2EE" w:rsidRDefault="76CCB2EE" w14:paraId="472BB2A5" w14:textId="72B8A3F4">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2</w:t>
            </w:r>
          </w:p>
        </w:tc>
        <w:tc>
          <w:tcPr>
            <w:tcW w:w="7700" w:type="dxa"/>
            <w:tcMar>
              <w:left w:w="90" w:type="dxa"/>
              <w:right w:w="90" w:type="dxa"/>
            </w:tcMar>
            <w:vAlign w:val="top"/>
          </w:tcPr>
          <w:p w:rsidR="76CCB2EE" w:rsidP="76CCB2EE" w:rsidRDefault="76CCB2EE" w14:paraId="512135AE" w14:textId="722ACEB5">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Patricia Jehlen</w:t>
            </w:r>
            <w:r w:rsidRPr="76CCB2EE" w:rsidR="76CCB2EE">
              <w:rPr>
                <w:rFonts w:ascii="Calibri" w:hAnsi="Calibri" w:eastAsia="Calibri" w:cs="Calibri"/>
                <w:b w:val="0"/>
                <w:bCs w:val="0"/>
                <w:i w:val="0"/>
                <w:iCs w:val="0"/>
                <w:sz w:val="24"/>
                <w:szCs w:val="24"/>
                <w:lang w:val="en-US"/>
              </w:rPr>
              <w:t xml:space="preserve"> – Joint Committee on Aging and Independence </w:t>
            </w:r>
            <w:r w:rsidRPr="76CCB2EE" w:rsidR="76CCB2EE">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76CCB2EE" w:rsidP="76CCB2EE" w:rsidRDefault="76CCB2EE" w14:paraId="42927255" w14:textId="0C5AA327">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z w:val="24"/>
                <w:szCs w:val="24"/>
                <w:lang w:val="en-US"/>
              </w:rPr>
              <w:t>X</w:t>
            </w:r>
          </w:p>
        </w:tc>
      </w:tr>
      <w:tr w:rsidR="76CCB2EE" w:rsidTr="6028FD8B" w14:paraId="18C6B3FE">
        <w:trPr>
          <w:trHeight w:val="300"/>
        </w:trPr>
        <w:tc>
          <w:tcPr>
            <w:tcW w:w="480" w:type="dxa"/>
            <w:tcBorders>
              <w:left w:val="single" w:sz="6"/>
            </w:tcBorders>
            <w:tcMar>
              <w:left w:w="90" w:type="dxa"/>
              <w:right w:w="90" w:type="dxa"/>
            </w:tcMar>
            <w:vAlign w:val="top"/>
          </w:tcPr>
          <w:p w:rsidR="76CCB2EE" w:rsidP="76CCB2EE" w:rsidRDefault="76CCB2EE" w14:paraId="1B3190B0" w14:textId="47D2539C">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3</w:t>
            </w:r>
          </w:p>
        </w:tc>
        <w:tc>
          <w:tcPr>
            <w:tcW w:w="7700" w:type="dxa"/>
            <w:tcMar>
              <w:left w:w="90" w:type="dxa"/>
              <w:right w:w="90" w:type="dxa"/>
            </w:tcMar>
            <w:vAlign w:val="top"/>
          </w:tcPr>
          <w:p w:rsidR="76CCB2EE" w:rsidP="76CCB2EE" w:rsidRDefault="76CCB2EE" w14:paraId="20B19F7B" w14:textId="6D46C962">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James (Jim) Freehling</w:t>
            </w:r>
            <w:r w:rsidRPr="76CCB2EE" w:rsidR="76CCB2EE">
              <w:rPr>
                <w:rFonts w:ascii="Calibri" w:hAnsi="Calibri" w:eastAsia="Calibri" w:cs="Calibri"/>
                <w:b w:val="0"/>
                <w:bCs w:val="0"/>
                <w:i w:val="0"/>
                <w:iCs w:val="0"/>
                <w:sz w:val="24"/>
                <w:szCs w:val="24"/>
                <w:lang w:val="en-US"/>
              </w:rPr>
              <w:t xml:space="preserve"> – LeadingAge Massachusetts, Inc. </w:t>
            </w:r>
          </w:p>
        </w:tc>
        <w:tc>
          <w:tcPr>
            <w:tcW w:w="1125" w:type="dxa"/>
            <w:tcBorders>
              <w:right w:val="single" w:sz="6"/>
            </w:tcBorders>
            <w:tcMar>
              <w:left w:w="90" w:type="dxa"/>
              <w:right w:w="90" w:type="dxa"/>
            </w:tcMar>
            <w:vAlign w:val="top"/>
          </w:tcPr>
          <w:p w:rsidR="76CCB2EE" w:rsidP="76CCB2EE" w:rsidRDefault="76CCB2EE" w14:paraId="75151F52" w14:textId="53553D42">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z w:val="24"/>
                <w:szCs w:val="24"/>
                <w:lang w:val="en-US"/>
              </w:rPr>
              <w:t>X</w:t>
            </w:r>
          </w:p>
        </w:tc>
      </w:tr>
      <w:tr w:rsidR="76CCB2EE" w:rsidTr="6028FD8B" w14:paraId="1D2390EB">
        <w:trPr>
          <w:trHeight w:val="300"/>
        </w:trPr>
        <w:tc>
          <w:tcPr>
            <w:tcW w:w="480" w:type="dxa"/>
            <w:tcBorders>
              <w:left w:val="single" w:sz="6"/>
            </w:tcBorders>
            <w:tcMar>
              <w:left w:w="90" w:type="dxa"/>
              <w:right w:w="90" w:type="dxa"/>
            </w:tcMar>
            <w:vAlign w:val="top"/>
          </w:tcPr>
          <w:p w:rsidR="76CCB2EE" w:rsidP="76CCB2EE" w:rsidRDefault="76CCB2EE" w14:paraId="6D982229" w14:textId="753FCB1B">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4</w:t>
            </w:r>
          </w:p>
        </w:tc>
        <w:tc>
          <w:tcPr>
            <w:tcW w:w="7700" w:type="dxa"/>
            <w:tcMar>
              <w:left w:w="90" w:type="dxa"/>
              <w:right w:w="90" w:type="dxa"/>
            </w:tcMar>
            <w:vAlign w:val="top"/>
          </w:tcPr>
          <w:p w:rsidR="76CCB2EE" w:rsidP="76CCB2EE" w:rsidRDefault="76CCB2EE" w14:paraId="5E8E0F58" w14:textId="0AD15DBE">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Jean Stringham</w:t>
            </w:r>
            <w:r w:rsidRPr="76CCB2EE" w:rsidR="76CCB2EE">
              <w:rPr>
                <w:rFonts w:ascii="Calibri" w:hAnsi="Calibri" w:eastAsia="Calibri" w:cs="Calibri"/>
                <w:b w:val="0"/>
                <w:bCs w:val="0"/>
                <w:i w:val="0"/>
                <w:iCs w:val="0"/>
                <w:sz w:val="24"/>
                <w:szCs w:val="24"/>
                <w:lang w:val="en-US"/>
              </w:rPr>
              <w:t xml:space="preserve"> – Massachusetts Life Care Residents’ Association, Inc. (MLCRA)</w:t>
            </w:r>
          </w:p>
        </w:tc>
        <w:tc>
          <w:tcPr>
            <w:tcW w:w="1125" w:type="dxa"/>
            <w:tcBorders>
              <w:right w:val="single" w:sz="6"/>
            </w:tcBorders>
            <w:tcMar>
              <w:left w:w="90" w:type="dxa"/>
              <w:right w:w="90" w:type="dxa"/>
            </w:tcMar>
            <w:vAlign w:val="top"/>
          </w:tcPr>
          <w:p w:rsidR="76CCB2EE" w:rsidP="76CCB2EE" w:rsidRDefault="76CCB2EE" w14:paraId="4B10B5FD" w14:textId="7C8A694C">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417A2B89">
        <w:trPr>
          <w:trHeight w:val="300"/>
        </w:trPr>
        <w:tc>
          <w:tcPr>
            <w:tcW w:w="480" w:type="dxa"/>
            <w:tcBorders>
              <w:left w:val="single" w:sz="6"/>
            </w:tcBorders>
            <w:tcMar>
              <w:left w:w="90" w:type="dxa"/>
              <w:right w:w="90" w:type="dxa"/>
            </w:tcMar>
            <w:vAlign w:val="top"/>
          </w:tcPr>
          <w:p w:rsidR="76CCB2EE" w:rsidP="76CCB2EE" w:rsidRDefault="76CCB2EE" w14:paraId="0F2173E1" w14:textId="702CD875">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5</w:t>
            </w:r>
          </w:p>
        </w:tc>
        <w:tc>
          <w:tcPr>
            <w:tcW w:w="7700" w:type="dxa"/>
            <w:tcMar>
              <w:left w:w="90" w:type="dxa"/>
              <w:right w:w="90" w:type="dxa"/>
            </w:tcMar>
            <w:vAlign w:val="top"/>
          </w:tcPr>
          <w:p w:rsidR="76CCB2EE" w:rsidP="76CCB2EE" w:rsidRDefault="76CCB2EE" w14:paraId="18801B18" w14:textId="59FAC802">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Jessica Costantino</w:t>
            </w:r>
            <w:r w:rsidRPr="76CCB2EE" w:rsidR="76CCB2EE">
              <w:rPr>
                <w:rFonts w:ascii="Calibri" w:hAnsi="Calibri" w:eastAsia="Calibri" w:cs="Calibri"/>
                <w:b w:val="0"/>
                <w:bCs w:val="0"/>
                <w:i w:val="0"/>
                <w:iCs w:val="0"/>
                <w:sz w:val="24"/>
                <w:szCs w:val="24"/>
                <w:lang w:val="en-US"/>
              </w:rPr>
              <w:t xml:space="preserve"> – AARP Massachusetts </w:t>
            </w:r>
          </w:p>
        </w:tc>
        <w:tc>
          <w:tcPr>
            <w:tcW w:w="1125" w:type="dxa"/>
            <w:tcBorders>
              <w:right w:val="single" w:sz="6"/>
            </w:tcBorders>
            <w:tcMar>
              <w:left w:w="90" w:type="dxa"/>
              <w:right w:w="90" w:type="dxa"/>
            </w:tcMar>
            <w:vAlign w:val="top"/>
          </w:tcPr>
          <w:p w:rsidR="76CCB2EE" w:rsidP="76CCB2EE" w:rsidRDefault="76CCB2EE" w14:paraId="0590067A" w14:textId="110A9F48">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190AEC8B">
        <w:trPr>
          <w:trHeight w:val="300"/>
        </w:trPr>
        <w:tc>
          <w:tcPr>
            <w:tcW w:w="480" w:type="dxa"/>
            <w:tcBorders>
              <w:left w:val="single" w:sz="6"/>
            </w:tcBorders>
            <w:tcMar>
              <w:left w:w="90" w:type="dxa"/>
              <w:right w:w="90" w:type="dxa"/>
            </w:tcMar>
            <w:vAlign w:val="top"/>
          </w:tcPr>
          <w:p w:rsidR="76CCB2EE" w:rsidP="76CCB2EE" w:rsidRDefault="76CCB2EE" w14:paraId="62D50ED4" w14:textId="063251CE">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6</w:t>
            </w:r>
          </w:p>
        </w:tc>
        <w:tc>
          <w:tcPr>
            <w:tcW w:w="7700" w:type="dxa"/>
            <w:tcMar>
              <w:left w:w="90" w:type="dxa"/>
              <w:right w:w="90" w:type="dxa"/>
            </w:tcMar>
            <w:vAlign w:val="top"/>
          </w:tcPr>
          <w:p w:rsidR="76CCB2EE" w:rsidP="76CCB2EE" w:rsidRDefault="76CCB2EE" w14:paraId="25F88BDF" w14:textId="197F3133">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Lorraine Kermond</w:t>
            </w:r>
            <w:r w:rsidRPr="76CCB2EE" w:rsidR="76CCB2EE">
              <w:rPr>
                <w:rFonts w:ascii="Calibri" w:hAnsi="Calibri" w:eastAsia="Calibri" w:cs="Calibri"/>
                <w:b w:val="0"/>
                <w:bCs w:val="0"/>
                <w:i w:val="0"/>
                <w:iCs w:val="0"/>
                <w:sz w:val="24"/>
                <w:szCs w:val="24"/>
                <w:lang w:val="en-US"/>
              </w:rPr>
              <w:t xml:space="preserve"> – Alzheimer's Association</w:t>
            </w:r>
          </w:p>
        </w:tc>
        <w:tc>
          <w:tcPr>
            <w:tcW w:w="1125" w:type="dxa"/>
            <w:tcBorders>
              <w:right w:val="single" w:sz="6"/>
            </w:tcBorders>
            <w:tcMar>
              <w:left w:w="90" w:type="dxa"/>
              <w:right w:w="90" w:type="dxa"/>
            </w:tcMar>
            <w:vAlign w:val="top"/>
          </w:tcPr>
          <w:p w:rsidR="76CCB2EE" w:rsidP="38266591" w:rsidRDefault="76CCB2EE" w14:paraId="7BB882C5" w14:textId="7A21275A">
            <w:pPr>
              <w:jc w:val="center"/>
              <w:rPr>
                <w:rFonts w:ascii="Calibri" w:hAnsi="Calibri" w:eastAsia="Calibri" w:cs="Calibri"/>
                <w:b w:val="0"/>
                <w:bCs w:val="0"/>
                <w:i w:val="0"/>
                <w:iCs w:val="0"/>
                <w:sz w:val="24"/>
                <w:szCs w:val="24"/>
              </w:rPr>
            </w:pPr>
            <w:r w:rsidRPr="38266591" w:rsidR="1320A965">
              <w:rPr>
                <w:rFonts w:ascii="Calibri" w:hAnsi="Calibri" w:eastAsia="Calibri" w:cs="Calibri"/>
                <w:b w:val="0"/>
                <w:bCs w:val="0"/>
                <w:i w:val="0"/>
                <w:iCs w:val="0"/>
                <w:sz w:val="24"/>
                <w:szCs w:val="24"/>
              </w:rPr>
              <w:t>X</w:t>
            </w:r>
          </w:p>
        </w:tc>
      </w:tr>
      <w:tr w:rsidR="76CCB2EE" w:rsidTr="6028FD8B" w14:paraId="64A76A79">
        <w:trPr>
          <w:trHeight w:val="300"/>
        </w:trPr>
        <w:tc>
          <w:tcPr>
            <w:tcW w:w="480" w:type="dxa"/>
            <w:tcBorders>
              <w:left w:val="single" w:sz="6"/>
            </w:tcBorders>
            <w:tcMar>
              <w:left w:w="90" w:type="dxa"/>
              <w:right w:w="90" w:type="dxa"/>
            </w:tcMar>
            <w:vAlign w:val="top"/>
          </w:tcPr>
          <w:p w:rsidR="76CCB2EE" w:rsidP="76CCB2EE" w:rsidRDefault="76CCB2EE" w14:paraId="7589C9D3" w14:textId="1758B6DB">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7</w:t>
            </w:r>
          </w:p>
        </w:tc>
        <w:tc>
          <w:tcPr>
            <w:tcW w:w="7700" w:type="dxa"/>
            <w:tcMar>
              <w:left w:w="90" w:type="dxa"/>
              <w:right w:w="90" w:type="dxa"/>
            </w:tcMar>
            <w:vAlign w:val="top"/>
          </w:tcPr>
          <w:p w:rsidR="76CCB2EE" w:rsidP="76CCB2EE" w:rsidRDefault="76CCB2EE" w14:paraId="2B6A93BF" w14:textId="381F0701">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Matt Hollingshead</w:t>
            </w:r>
            <w:r w:rsidRPr="76CCB2EE" w:rsidR="76CCB2EE">
              <w:rPr>
                <w:rFonts w:ascii="Calibri" w:hAnsi="Calibri" w:eastAsia="Calibri" w:cs="Calibri"/>
                <w:b w:val="0"/>
                <w:bCs w:val="0"/>
                <w:i w:val="0"/>
                <w:iCs w:val="0"/>
                <w:sz w:val="24"/>
                <w:szCs w:val="24"/>
                <w:lang w:val="en-US"/>
              </w:rPr>
              <w:t xml:space="preserve"> – Massachusetts Assisted Living Association, Inc. (MASS-ALA)</w:t>
            </w:r>
          </w:p>
        </w:tc>
        <w:tc>
          <w:tcPr>
            <w:tcW w:w="1125" w:type="dxa"/>
            <w:tcBorders>
              <w:right w:val="single" w:sz="6"/>
            </w:tcBorders>
            <w:tcMar>
              <w:left w:w="90" w:type="dxa"/>
              <w:right w:w="90" w:type="dxa"/>
            </w:tcMar>
            <w:vAlign w:val="top"/>
          </w:tcPr>
          <w:p w:rsidR="76CCB2EE" w:rsidP="76CCB2EE" w:rsidRDefault="76CCB2EE" w14:paraId="397DE3A6" w14:textId="260897EB">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13C922DD">
        <w:trPr>
          <w:trHeight w:val="300"/>
        </w:trPr>
        <w:tc>
          <w:tcPr>
            <w:tcW w:w="480" w:type="dxa"/>
            <w:tcBorders>
              <w:left w:val="single" w:sz="6"/>
            </w:tcBorders>
            <w:tcMar>
              <w:left w:w="90" w:type="dxa"/>
              <w:right w:w="90" w:type="dxa"/>
            </w:tcMar>
            <w:vAlign w:val="top"/>
          </w:tcPr>
          <w:p w:rsidR="76CCB2EE" w:rsidP="76CCB2EE" w:rsidRDefault="76CCB2EE" w14:paraId="7ED25968" w14:textId="2AE3E949">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8</w:t>
            </w:r>
          </w:p>
        </w:tc>
        <w:tc>
          <w:tcPr>
            <w:tcW w:w="7700" w:type="dxa"/>
            <w:tcMar>
              <w:left w:w="90" w:type="dxa"/>
              <w:right w:w="90" w:type="dxa"/>
            </w:tcMar>
            <w:vAlign w:val="top"/>
          </w:tcPr>
          <w:p w:rsidR="76CCB2EE" w:rsidP="76CCB2EE" w:rsidRDefault="76CCB2EE" w14:paraId="68815284" w14:textId="76C48023">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Robin Lipson</w:t>
            </w:r>
            <w:r w:rsidRPr="76CCB2EE" w:rsidR="76CCB2EE">
              <w:rPr>
                <w:rFonts w:ascii="Calibri" w:hAnsi="Calibri" w:eastAsia="Calibri" w:cs="Calibri"/>
                <w:b w:val="0"/>
                <w:bCs w:val="0"/>
                <w:i w:val="0"/>
                <w:iCs w:val="0"/>
                <w:sz w:val="24"/>
                <w:szCs w:val="24"/>
                <w:lang w:val="en-US"/>
              </w:rPr>
              <w:t xml:space="preserve"> – Secretary, Executive Office of Aging and Independence</w:t>
            </w:r>
          </w:p>
        </w:tc>
        <w:tc>
          <w:tcPr>
            <w:tcW w:w="1125" w:type="dxa"/>
            <w:tcBorders>
              <w:right w:val="single" w:sz="6"/>
            </w:tcBorders>
            <w:tcMar>
              <w:left w:w="90" w:type="dxa"/>
              <w:right w:w="90" w:type="dxa"/>
            </w:tcMar>
            <w:vAlign w:val="top"/>
          </w:tcPr>
          <w:p w:rsidR="76CCB2EE" w:rsidP="76CCB2EE" w:rsidRDefault="76CCB2EE" w14:paraId="10A881AF" w14:textId="7A4F1430">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56506942">
        <w:trPr>
          <w:trHeight w:val="300"/>
        </w:trPr>
        <w:tc>
          <w:tcPr>
            <w:tcW w:w="480" w:type="dxa"/>
            <w:tcBorders>
              <w:left w:val="single" w:sz="6"/>
            </w:tcBorders>
            <w:tcMar>
              <w:left w:w="90" w:type="dxa"/>
              <w:right w:w="90" w:type="dxa"/>
            </w:tcMar>
            <w:vAlign w:val="top"/>
          </w:tcPr>
          <w:p w:rsidR="76CCB2EE" w:rsidP="76CCB2EE" w:rsidRDefault="76CCB2EE" w14:paraId="75FC0511" w14:textId="2A4766A6">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9</w:t>
            </w:r>
          </w:p>
        </w:tc>
        <w:tc>
          <w:tcPr>
            <w:tcW w:w="7700" w:type="dxa"/>
            <w:tcMar>
              <w:left w:w="90" w:type="dxa"/>
              <w:right w:w="90" w:type="dxa"/>
            </w:tcMar>
            <w:vAlign w:val="top"/>
          </w:tcPr>
          <w:p w:rsidR="76CCB2EE" w:rsidP="76CCB2EE" w:rsidRDefault="76CCB2EE" w14:paraId="29D8C9C6" w14:textId="0C45EB90">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Steve Davis</w:t>
            </w:r>
            <w:r w:rsidRPr="76CCB2EE" w:rsidR="76CCB2EE">
              <w:rPr>
                <w:rFonts w:ascii="Calibri" w:hAnsi="Calibri" w:eastAsia="Calibri" w:cs="Calibri"/>
                <w:b w:val="0"/>
                <w:bCs w:val="0"/>
                <w:i w:val="0"/>
                <w:iCs w:val="0"/>
                <w:sz w:val="24"/>
                <w:szCs w:val="24"/>
                <w:lang w:val="en-US"/>
              </w:rPr>
              <w:t xml:space="preserve"> – Department of Public Health</w:t>
            </w:r>
          </w:p>
        </w:tc>
        <w:tc>
          <w:tcPr>
            <w:tcW w:w="1125" w:type="dxa"/>
            <w:tcBorders>
              <w:right w:val="single" w:sz="6"/>
            </w:tcBorders>
            <w:tcMar>
              <w:left w:w="90" w:type="dxa"/>
              <w:right w:w="90" w:type="dxa"/>
            </w:tcMar>
            <w:vAlign w:val="top"/>
          </w:tcPr>
          <w:p w:rsidR="76CCB2EE" w:rsidP="76CCB2EE" w:rsidRDefault="76CCB2EE" w14:paraId="1FBC71A7" w14:textId="4195F62C">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5AB1153E">
        <w:trPr>
          <w:trHeight w:val="300"/>
        </w:trPr>
        <w:tc>
          <w:tcPr>
            <w:tcW w:w="480" w:type="dxa"/>
            <w:tcBorders>
              <w:left w:val="single" w:sz="6"/>
            </w:tcBorders>
            <w:tcMar>
              <w:left w:w="90" w:type="dxa"/>
              <w:right w:w="90" w:type="dxa"/>
            </w:tcMar>
            <w:vAlign w:val="top"/>
          </w:tcPr>
          <w:p w:rsidR="76CCB2EE" w:rsidP="76CCB2EE" w:rsidRDefault="76CCB2EE" w14:paraId="08CC3F5A" w14:textId="330861CF">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10</w:t>
            </w:r>
          </w:p>
        </w:tc>
        <w:tc>
          <w:tcPr>
            <w:tcW w:w="7700" w:type="dxa"/>
            <w:tcMar>
              <w:left w:w="90" w:type="dxa"/>
              <w:right w:w="90" w:type="dxa"/>
            </w:tcMar>
            <w:vAlign w:val="top"/>
          </w:tcPr>
          <w:p w:rsidR="76CCB2EE" w:rsidP="76CCB2EE" w:rsidRDefault="76CCB2EE" w14:paraId="130AFF82" w14:textId="7D7D8BC8">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Tara Gregorio</w:t>
            </w:r>
            <w:r w:rsidRPr="76CCB2EE" w:rsidR="76CCB2EE">
              <w:rPr>
                <w:rFonts w:ascii="Calibri" w:hAnsi="Calibri" w:eastAsia="Calibri" w:cs="Calibri"/>
                <w:b w:val="0"/>
                <w:bCs w:val="0"/>
                <w:i w:val="0"/>
                <w:iCs w:val="0"/>
                <w:sz w:val="24"/>
                <w:szCs w:val="24"/>
                <w:lang w:val="en-US"/>
              </w:rPr>
              <w:t xml:space="preserve"> – Massachusetts Senior Care Association, Inc.</w:t>
            </w:r>
          </w:p>
        </w:tc>
        <w:tc>
          <w:tcPr>
            <w:tcW w:w="1125" w:type="dxa"/>
            <w:tcBorders>
              <w:right w:val="single" w:sz="6"/>
            </w:tcBorders>
            <w:tcMar>
              <w:left w:w="90" w:type="dxa"/>
              <w:right w:w="90" w:type="dxa"/>
            </w:tcMar>
            <w:vAlign w:val="top"/>
          </w:tcPr>
          <w:p w:rsidR="76CCB2EE" w:rsidP="76CCB2EE" w:rsidRDefault="76CCB2EE" w14:paraId="3F7F8224" w14:textId="0A5717C8">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03207820">
        <w:trPr>
          <w:trHeight w:val="300"/>
        </w:trPr>
        <w:tc>
          <w:tcPr>
            <w:tcW w:w="480" w:type="dxa"/>
            <w:tcBorders>
              <w:left w:val="single" w:sz="6"/>
            </w:tcBorders>
            <w:tcMar>
              <w:left w:w="90" w:type="dxa"/>
              <w:right w:w="90" w:type="dxa"/>
            </w:tcMar>
            <w:vAlign w:val="top"/>
          </w:tcPr>
          <w:p w:rsidR="76CCB2EE" w:rsidP="76CCB2EE" w:rsidRDefault="76CCB2EE" w14:paraId="5E920C99" w14:textId="71F5D9EE">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11</w:t>
            </w:r>
          </w:p>
        </w:tc>
        <w:tc>
          <w:tcPr>
            <w:tcW w:w="7700" w:type="dxa"/>
            <w:tcMar>
              <w:left w:w="90" w:type="dxa"/>
              <w:right w:w="90" w:type="dxa"/>
            </w:tcMar>
            <w:vAlign w:val="top"/>
          </w:tcPr>
          <w:p w:rsidR="76CCB2EE" w:rsidP="6028FD8B" w:rsidRDefault="76CCB2EE" w14:paraId="79A46CD8" w14:textId="6C541A90">
            <w:pPr>
              <w:rPr>
                <w:rFonts w:ascii="Calibri" w:hAnsi="Calibri" w:eastAsia="Calibri" w:cs="Calibri"/>
                <w:b w:val="0"/>
                <w:bCs w:val="0"/>
                <w:i w:val="0"/>
                <w:iCs w:val="0"/>
                <w:sz w:val="24"/>
                <w:szCs w:val="24"/>
              </w:rPr>
            </w:pPr>
            <w:r w:rsidRPr="6028FD8B" w:rsidR="0596C810">
              <w:rPr>
                <w:rFonts w:ascii="Calibri" w:hAnsi="Calibri" w:eastAsia="Calibri" w:cs="Calibri"/>
                <w:b w:val="1"/>
                <w:bCs w:val="1"/>
                <w:i w:val="0"/>
                <w:iCs w:val="0"/>
                <w:sz w:val="24"/>
                <w:szCs w:val="24"/>
                <w:lang w:val="en-US"/>
              </w:rPr>
              <w:t xml:space="preserve">Valerie </w:t>
            </w:r>
            <w:r w:rsidRPr="6028FD8B" w:rsidR="0596C810">
              <w:rPr>
                <w:rFonts w:ascii="Calibri" w:hAnsi="Calibri" w:eastAsia="Calibri" w:cs="Calibri"/>
                <w:b w:val="1"/>
                <w:bCs w:val="1"/>
                <w:i w:val="0"/>
                <w:iCs w:val="0"/>
                <w:sz w:val="24"/>
                <w:szCs w:val="24"/>
                <w:lang w:val="en-US"/>
              </w:rPr>
              <w:t>Fri</w:t>
            </w:r>
            <w:r w:rsidRPr="6028FD8B" w:rsidR="0CDDB766">
              <w:rPr>
                <w:rFonts w:ascii="Calibri" w:hAnsi="Calibri" w:eastAsia="Calibri" w:cs="Calibri"/>
                <w:b w:val="1"/>
                <w:bCs w:val="1"/>
                <w:i w:val="0"/>
                <w:iCs w:val="0"/>
                <w:sz w:val="24"/>
                <w:szCs w:val="24"/>
                <w:lang w:val="en-US"/>
              </w:rPr>
              <w:t xml:space="preserve">as </w:t>
            </w:r>
            <w:r w:rsidRPr="6028FD8B" w:rsidR="0596C810">
              <w:rPr>
                <w:rFonts w:ascii="Calibri" w:hAnsi="Calibri" w:eastAsia="Calibri" w:cs="Calibri"/>
                <w:b w:val="0"/>
                <w:bCs w:val="0"/>
                <w:i w:val="0"/>
                <w:iCs w:val="0"/>
                <w:sz w:val="24"/>
                <w:szCs w:val="24"/>
                <w:lang w:val="en-US"/>
              </w:rPr>
              <w:t>– Attorney General’s Office (AGO)</w:t>
            </w:r>
          </w:p>
        </w:tc>
        <w:tc>
          <w:tcPr>
            <w:tcW w:w="1125" w:type="dxa"/>
            <w:tcBorders>
              <w:right w:val="single" w:sz="6"/>
            </w:tcBorders>
            <w:tcMar>
              <w:left w:w="90" w:type="dxa"/>
              <w:right w:w="90" w:type="dxa"/>
            </w:tcMar>
            <w:vAlign w:val="top"/>
          </w:tcPr>
          <w:p w:rsidR="76CCB2EE" w:rsidP="76CCB2EE" w:rsidRDefault="76CCB2EE" w14:paraId="74F68E56" w14:textId="51C238EB">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25CBCAF9">
        <w:trPr>
          <w:trHeight w:val="300"/>
        </w:trPr>
        <w:tc>
          <w:tcPr>
            <w:tcW w:w="480" w:type="dxa"/>
            <w:tcBorders>
              <w:left w:val="single" w:sz="6"/>
            </w:tcBorders>
            <w:tcMar>
              <w:left w:w="90" w:type="dxa"/>
              <w:right w:w="90" w:type="dxa"/>
            </w:tcMar>
            <w:vAlign w:val="top"/>
          </w:tcPr>
          <w:p w:rsidR="76CCB2EE" w:rsidP="76CCB2EE" w:rsidRDefault="76CCB2EE" w14:paraId="4987B0B2" w14:textId="52EA3D69">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12</w:t>
            </w:r>
          </w:p>
        </w:tc>
        <w:tc>
          <w:tcPr>
            <w:tcW w:w="7700" w:type="dxa"/>
            <w:tcMar>
              <w:left w:w="90" w:type="dxa"/>
              <w:right w:w="90" w:type="dxa"/>
            </w:tcMar>
            <w:vAlign w:val="top"/>
          </w:tcPr>
          <w:p w:rsidR="76CCB2EE" w:rsidP="76CCB2EE" w:rsidRDefault="76CCB2EE" w14:paraId="35BF825B" w14:textId="15116DB3">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Henry DeLima</w:t>
            </w:r>
            <w:r w:rsidRPr="76CCB2EE" w:rsidR="76CCB2EE">
              <w:rPr>
                <w:rFonts w:ascii="Calibri" w:hAnsi="Calibri" w:eastAsia="Calibri" w:cs="Calibri"/>
                <w:b w:val="0"/>
                <w:bCs w:val="0"/>
                <w:i w:val="0"/>
                <w:iCs w:val="0"/>
                <w:sz w:val="24"/>
                <w:szCs w:val="24"/>
                <w:lang w:val="en-US"/>
              </w:rPr>
              <w:t xml:space="preserve"> – 1199 SEIU Massachusetts </w:t>
            </w:r>
          </w:p>
        </w:tc>
        <w:tc>
          <w:tcPr>
            <w:tcW w:w="1125" w:type="dxa"/>
            <w:tcBorders>
              <w:right w:val="single" w:sz="6"/>
            </w:tcBorders>
            <w:tcMar>
              <w:left w:w="90" w:type="dxa"/>
              <w:right w:w="90" w:type="dxa"/>
            </w:tcMar>
            <w:vAlign w:val="top"/>
          </w:tcPr>
          <w:p w:rsidR="76CCB2EE" w:rsidP="76CCB2EE" w:rsidRDefault="76CCB2EE" w14:paraId="0C6A471F" w14:textId="7268D9E0">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3C579735">
        <w:trPr>
          <w:trHeight w:val="300"/>
        </w:trPr>
        <w:tc>
          <w:tcPr>
            <w:tcW w:w="480" w:type="dxa"/>
            <w:tcBorders>
              <w:left w:val="single" w:sz="6"/>
            </w:tcBorders>
            <w:tcMar>
              <w:left w:w="90" w:type="dxa"/>
              <w:right w:w="90" w:type="dxa"/>
            </w:tcMar>
            <w:vAlign w:val="top"/>
          </w:tcPr>
          <w:p w:rsidR="76CCB2EE" w:rsidP="76CCB2EE" w:rsidRDefault="76CCB2EE" w14:paraId="6F674EA8" w14:textId="69258EFC">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14</w:t>
            </w:r>
          </w:p>
        </w:tc>
        <w:tc>
          <w:tcPr>
            <w:tcW w:w="7700" w:type="dxa"/>
            <w:tcMar>
              <w:left w:w="90" w:type="dxa"/>
              <w:right w:w="90" w:type="dxa"/>
            </w:tcMar>
            <w:vAlign w:val="top"/>
          </w:tcPr>
          <w:p w:rsidR="76CCB2EE" w:rsidP="76CCB2EE" w:rsidRDefault="76CCB2EE" w14:paraId="1BDB93BB" w14:textId="3EF9AFD1">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 xml:space="preserve">John Ford - </w:t>
            </w:r>
            <w:r w:rsidRPr="76CCB2EE" w:rsidR="76CCB2EE">
              <w:rPr>
                <w:rFonts w:ascii="Calibri" w:hAnsi="Calibri" w:eastAsia="Calibri" w:cs="Calibri"/>
                <w:b w:val="0"/>
                <w:bCs w:val="0"/>
                <w:i w:val="0"/>
                <w:iCs w:val="0"/>
                <w:caps w:val="0"/>
                <w:smallCaps w:val="0"/>
                <w:sz w:val="24"/>
                <w:szCs w:val="24"/>
                <w:lang w:val="en-US"/>
              </w:rPr>
              <w:t>Massachusetts Chapter of the National Academy of Elder Law Attorneys (MassNAELA)</w:t>
            </w:r>
          </w:p>
        </w:tc>
        <w:tc>
          <w:tcPr>
            <w:tcW w:w="1125" w:type="dxa"/>
            <w:tcBorders>
              <w:right w:val="single" w:sz="6"/>
            </w:tcBorders>
            <w:tcMar>
              <w:left w:w="90" w:type="dxa"/>
              <w:right w:w="90" w:type="dxa"/>
            </w:tcMar>
            <w:vAlign w:val="top"/>
          </w:tcPr>
          <w:p w:rsidR="76CCB2EE" w:rsidP="76CCB2EE" w:rsidRDefault="76CCB2EE" w14:paraId="574D847B" w14:textId="5812FDA2">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2D41FD6A">
        <w:trPr>
          <w:trHeight w:val="300"/>
        </w:trPr>
        <w:tc>
          <w:tcPr>
            <w:tcW w:w="480" w:type="dxa"/>
            <w:tcBorders>
              <w:left w:val="single" w:sz="6"/>
            </w:tcBorders>
            <w:tcMar>
              <w:left w:w="90" w:type="dxa"/>
              <w:right w:w="90" w:type="dxa"/>
            </w:tcMar>
            <w:vAlign w:val="top"/>
          </w:tcPr>
          <w:p w:rsidR="76CCB2EE" w:rsidP="76CCB2EE" w:rsidRDefault="76CCB2EE" w14:paraId="3E07105E" w14:textId="1B952B4D">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15</w:t>
            </w:r>
          </w:p>
        </w:tc>
        <w:tc>
          <w:tcPr>
            <w:tcW w:w="7700" w:type="dxa"/>
            <w:tcMar>
              <w:left w:w="90" w:type="dxa"/>
              <w:right w:w="90" w:type="dxa"/>
            </w:tcMar>
            <w:vAlign w:val="top"/>
          </w:tcPr>
          <w:p w:rsidR="76CCB2EE" w:rsidP="76CCB2EE" w:rsidRDefault="76CCB2EE" w14:paraId="7C9F7743" w14:textId="4AD14785">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caps w:val="0"/>
                <w:smallCaps w:val="0"/>
                <w:sz w:val="24"/>
                <w:szCs w:val="24"/>
                <w:lang w:val="en-US"/>
              </w:rPr>
              <w:t>Dave VanArsdale</w:t>
            </w:r>
            <w:r w:rsidRPr="76CCB2EE" w:rsidR="76CCB2EE">
              <w:rPr>
                <w:rFonts w:ascii="Calibri" w:hAnsi="Calibri" w:eastAsia="Calibri" w:cs="Calibri"/>
                <w:b w:val="0"/>
                <w:bCs w:val="0"/>
                <w:i w:val="0"/>
                <w:iCs w:val="0"/>
                <w:caps w:val="0"/>
                <w:smallCaps w:val="0"/>
                <w:sz w:val="24"/>
                <w:szCs w:val="24"/>
                <w:lang w:val="en-US"/>
              </w:rPr>
              <w:t xml:space="preserve"> – CCRC Resident</w:t>
            </w:r>
          </w:p>
        </w:tc>
        <w:tc>
          <w:tcPr>
            <w:tcW w:w="1125" w:type="dxa"/>
            <w:tcBorders>
              <w:right w:val="single" w:sz="6"/>
            </w:tcBorders>
            <w:tcMar>
              <w:left w:w="90" w:type="dxa"/>
              <w:right w:w="90" w:type="dxa"/>
            </w:tcMar>
            <w:vAlign w:val="top"/>
          </w:tcPr>
          <w:p w:rsidR="76CCB2EE" w:rsidP="76CCB2EE" w:rsidRDefault="76CCB2EE" w14:paraId="191555BD" w14:textId="1B2DBA0C">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r w:rsidR="76CCB2EE" w:rsidTr="6028FD8B" w14:paraId="584B5093">
        <w:trPr>
          <w:trHeight w:val="300"/>
        </w:trPr>
        <w:tc>
          <w:tcPr>
            <w:tcW w:w="480" w:type="dxa"/>
            <w:tcBorders>
              <w:left w:val="single" w:sz="6"/>
              <w:bottom w:val="single" w:sz="6"/>
            </w:tcBorders>
            <w:tcMar>
              <w:left w:w="90" w:type="dxa"/>
              <w:right w:w="90" w:type="dxa"/>
            </w:tcMar>
            <w:vAlign w:val="top"/>
          </w:tcPr>
          <w:p w:rsidR="76CCB2EE" w:rsidP="76CCB2EE" w:rsidRDefault="76CCB2EE" w14:paraId="51C77816" w14:textId="0FB0912F">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sz w:val="24"/>
                <w:szCs w:val="24"/>
                <w:lang w:val="en-US"/>
              </w:rPr>
              <w:t>16</w:t>
            </w:r>
          </w:p>
        </w:tc>
        <w:tc>
          <w:tcPr>
            <w:tcW w:w="7700" w:type="dxa"/>
            <w:tcBorders>
              <w:bottom w:val="single" w:sz="6"/>
            </w:tcBorders>
            <w:tcMar>
              <w:left w:w="90" w:type="dxa"/>
              <w:right w:w="90" w:type="dxa"/>
            </w:tcMar>
            <w:vAlign w:val="top"/>
          </w:tcPr>
          <w:p w:rsidR="76CCB2EE" w:rsidP="76CCB2EE" w:rsidRDefault="76CCB2EE" w14:paraId="42DA7A20" w14:textId="7080DD5C">
            <w:pPr>
              <w:rPr>
                <w:rFonts w:ascii="Calibri" w:hAnsi="Calibri" w:eastAsia="Calibri" w:cs="Calibri"/>
                <w:b w:val="0"/>
                <w:bCs w:val="0"/>
                <w:i w:val="0"/>
                <w:iCs w:val="0"/>
                <w:sz w:val="24"/>
                <w:szCs w:val="24"/>
              </w:rPr>
            </w:pPr>
            <w:r w:rsidRPr="76CCB2EE" w:rsidR="76CCB2EE">
              <w:rPr>
                <w:rFonts w:ascii="Calibri" w:hAnsi="Calibri" w:eastAsia="Calibri" w:cs="Calibri"/>
                <w:b w:val="1"/>
                <w:bCs w:val="1"/>
                <w:i w:val="0"/>
                <w:iCs w:val="0"/>
                <w:caps w:val="0"/>
                <w:smallCaps w:val="0"/>
                <w:sz w:val="24"/>
                <w:szCs w:val="24"/>
                <w:lang w:val="en-US"/>
              </w:rPr>
              <w:t>Christine (Chris) Griffin</w:t>
            </w:r>
            <w:r w:rsidRPr="76CCB2EE" w:rsidR="76CCB2EE">
              <w:rPr>
                <w:rFonts w:ascii="Calibri" w:hAnsi="Calibri" w:eastAsia="Calibri" w:cs="Calibri"/>
                <w:b w:val="0"/>
                <w:bCs w:val="0"/>
                <w:i w:val="0"/>
                <w:iCs w:val="0"/>
                <w:caps w:val="0"/>
                <w:smallCaps w:val="0"/>
                <w:sz w:val="24"/>
                <w:szCs w:val="24"/>
                <w:lang w:val="en-US"/>
              </w:rPr>
              <w:t xml:space="preserve"> – CCRC Resident</w:t>
            </w:r>
          </w:p>
        </w:tc>
        <w:tc>
          <w:tcPr>
            <w:tcW w:w="1125" w:type="dxa"/>
            <w:tcBorders>
              <w:bottom w:val="single" w:sz="6"/>
              <w:right w:val="single" w:sz="6"/>
            </w:tcBorders>
            <w:tcMar>
              <w:left w:w="90" w:type="dxa"/>
              <w:right w:w="90" w:type="dxa"/>
            </w:tcMar>
            <w:vAlign w:val="top"/>
          </w:tcPr>
          <w:p w:rsidR="76CCB2EE" w:rsidP="76CCB2EE" w:rsidRDefault="76CCB2EE" w14:paraId="06FD6A74" w14:textId="46C73040">
            <w:pPr>
              <w:jc w:val="center"/>
              <w:rPr>
                <w:rFonts w:ascii="Calibri" w:hAnsi="Calibri" w:eastAsia="Calibri" w:cs="Calibri"/>
                <w:b w:val="0"/>
                <w:bCs w:val="0"/>
                <w:i w:val="0"/>
                <w:iCs w:val="0"/>
                <w:sz w:val="24"/>
                <w:szCs w:val="24"/>
              </w:rPr>
            </w:pPr>
            <w:r w:rsidRPr="76CCB2EE" w:rsidR="76CCB2EE">
              <w:rPr>
                <w:rFonts w:ascii="Calibri" w:hAnsi="Calibri" w:eastAsia="Calibri" w:cs="Calibri"/>
                <w:b w:val="0"/>
                <w:bCs w:val="0"/>
                <w:i w:val="0"/>
                <w:iCs w:val="0"/>
                <w:strike w:val="0"/>
                <w:dstrike w:val="0"/>
                <w:sz w:val="24"/>
                <w:szCs w:val="24"/>
                <w:u w:val="none"/>
                <w:lang w:val="en-US"/>
              </w:rPr>
              <w:t>X</w:t>
            </w:r>
          </w:p>
        </w:tc>
      </w:tr>
    </w:tbl>
    <w:p w:rsidR="76CCB2EE" w:rsidP="38266591" w:rsidRDefault="76CCB2EE" w14:paraId="2274502C" w14:textId="7F24890D">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5B881833" w:rsidP="38266591" w:rsidRDefault="5B881833" w14:paraId="1E997195" w14:textId="1CA46486">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8266591" w:rsidR="5B881833">
        <w:rPr>
          <w:rFonts w:ascii="Calibri" w:hAnsi="Calibri" w:eastAsia="Calibri" w:cs="Calibri"/>
          <w:b w:val="1"/>
          <w:bCs w:val="1"/>
          <w:i w:val="0"/>
          <w:iCs w:val="0"/>
          <w:caps w:val="0"/>
          <w:smallCaps w:val="0"/>
          <w:noProof w:val="0"/>
          <w:color w:val="000000" w:themeColor="text1" w:themeTint="FF" w:themeShade="FF"/>
          <w:sz w:val="24"/>
          <w:szCs w:val="24"/>
          <w:lang w:val="en-US"/>
        </w:rPr>
        <w:t>Proceedings</w:t>
      </w:r>
      <w:r w:rsidRPr="38266591" w:rsidR="5B8818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38266591" w:rsidP="38266591" w:rsidRDefault="38266591" w14:paraId="4D6DD6F0" w14:textId="37C4487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5B881833" w:rsidP="7A19163E" w:rsidRDefault="5B881833" w14:paraId="19BC7197" w14:textId="6E07AA6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A19163E" w:rsidR="5B8818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Representative Tom Stanley and Senator Patricia Jehlen, Chairs of the Special Commission on Continuing Care Retirement Communities, opened the meeting at approximately 10:00 AM. </w:t>
      </w:r>
      <w:r w:rsidRPr="7A19163E" w:rsidR="653ADC8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Some commission members attended the meeting at Brookhaven at Lexington, a CCRC, and other commission members attended virtually. </w:t>
      </w:r>
      <w:r w:rsidRPr="7A19163E" w:rsidR="5B8818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Chairs welcomed the members of the Commission and thanked those </w:t>
      </w:r>
      <w:r w:rsidRPr="7A19163E" w:rsidR="329EF645">
        <w:rPr>
          <w:rFonts w:ascii="Calibri" w:hAnsi="Calibri" w:eastAsia="Calibri" w:cs="Calibri"/>
          <w:b w:val="0"/>
          <w:bCs w:val="0"/>
          <w:i w:val="0"/>
          <w:iCs w:val="0"/>
          <w:caps w:val="0"/>
          <w:smallCaps w:val="0"/>
          <w:noProof w:val="0"/>
          <w:color w:val="000000" w:themeColor="text1" w:themeTint="FF" w:themeShade="FF"/>
          <w:sz w:val="24"/>
          <w:szCs w:val="24"/>
          <w:lang w:val="en-US"/>
        </w:rPr>
        <w:t>attending</w:t>
      </w:r>
      <w:r w:rsidRPr="7A19163E" w:rsidR="5B8818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meeting.</w:t>
      </w:r>
    </w:p>
    <w:p w:rsidR="40905905" w:rsidP="2DEB59D8" w:rsidRDefault="40905905" w14:paraId="385CCB84" w14:textId="2E7BABE7">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r w:rsidRPr="2655DA02" w:rsidR="40905905">
        <w:rPr>
          <w:rFonts w:ascii="Calibri" w:hAnsi="Calibri" w:eastAsia="Calibri" w:cs="Calibri"/>
          <w:b w:val="0"/>
          <w:bCs w:val="0"/>
          <w:i w:val="0"/>
          <w:iCs w:val="0"/>
          <w:caps w:val="0"/>
          <w:smallCaps w:val="0"/>
          <w:noProof w:val="0"/>
          <w:color w:val="000000" w:themeColor="text1" w:themeTint="FF" w:themeShade="FF"/>
          <w:sz w:val="24"/>
          <w:szCs w:val="24"/>
          <w:lang w:val="en-US"/>
        </w:rPr>
        <w:t>Keith</w:t>
      </w:r>
      <w:r w:rsidRPr="2655DA02" w:rsidR="4090590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655DA02" w:rsidR="3C7F0A3E">
        <w:rPr>
          <w:rFonts w:ascii="Calibri" w:hAnsi="Calibri" w:eastAsia="Calibri" w:cs="Calibri"/>
          <w:b w:val="0"/>
          <w:bCs w:val="0"/>
          <w:i w:val="0"/>
          <w:iCs w:val="0"/>
          <w:caps w:val="0"/>
          <w:smallCaps w:val="0"/>
          <w:noProof w:val="0"/>
          <w:color w:val="000000" w:themeColor="text1" w:themeTint="FF" w:themeShade="FF"/>
          <w:sz w:val="24"/>
          <w:szCs w:val="24"/>
          <w:lang w:val="en-US"/>
        </w:rPr>
        <w:t>Roberton</w:t>
      </w:r>
      <w:r w:rsidRPr="2655DA02" w:rsidR="2B5221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a Managing Director at Ziegler, a </w:t>
      </w:r>
      <w:r w:rsidRPr="2655DA02" w:rsidR="4E786648">
        <w:rPr>
          <w:rFonts w:ascii="Calibri" w:hAnsi="Calibri" w:eastAsia="Calibri" w:cs="Calibri"/>
          <w:b w:val="0"/>
          <w:bCs w:val="0"/>
          <w:i w:val="0"/>
          <w:iCs w:val="0"/>
          <w:caps w:val="0"/>
          <w:smallCaps w:val="0"/>
          <w:noProof w:val="0"/>
          <w:color w:val="000000" w:themeColor="text1" w:themeTint="FF" w:themeShade="FF"/>
          <w:sz w:val="24"/>
          <w:szCs w:val="24"/>
          <w:lang w:val="en-US"/>
        </w:rPr>
        <w:t>specialty</w:t>
      </w:r>
      <w:r w:rsidRPr="2655DA02" w:rsidR="2B5221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investment bank.</w:t>
      </w:r>
      <w:r w:rsidRPr="2655DA02" w:rsidR="755B611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commentRangeStart w:id="1995354413"/>
      <w:commentRangeStart w:id="976749195"/>
      <w:r w:rsidRPr="2655DA02" w:rsidR="755B611F">
        <w:rPr>
          <w:rFonts w:ascii="Calibri" w:hAnsi="Calibri" w:eastAsia="Calibri" w:cs="Calibri"/>
          <w:b w:val="0"/>
          <w:bCs w:val="0"/>
          <w:i w:val="0"/>
          <w:iCs w:val="0"/>
          <w:caps w:val="0"/>
          <w:smallCaps w:val="0"/>
          <w:noProof w:val="0"/>
          <w:color w:val="000000" w:themeColor="text1" w:themeTint="FF" w:themeShade="FF"/>
          <w:sz w:val="24"/>
          <w:szCs w:val="24"/>
          <w:lang w:val="en-US"/>
        </w:rPr>
        <w:t>He gave a presen</w:t>
      </w:r>
      <w:r w:rsidRPr="2655DA02" w:rsidR="755B611F">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tation on </w:t>
      </w:r>
      <w:r w:rsidRPr="2655DA02" w:rsidR="5A70B3DA">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the financing of</w:t>
      </w:r>
      <w:r w:rsidRPr="2655DA02" w:rsidR="755B611F">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senior living communities</w:t>
      </w:r>
      <w:r w:rsidRPr="2655DA02" w:rsidR="066E23D1">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w:t>
      </w:r>
      <w:commentRangeEnd w:id="1995354413"/>
      <w:r>
        <w:rPr>
          <w:rStyle w:val="CommentReference"/>
        </w:rPr>
        <w:commentReference w:id="1995354413"/>
      </w:r>
      <w:commentRangeEnd w:id="976749195"/>
      <w:r>
        <w:rPr>
          <w:rStyle w:val="CommentReference"/>
        </w:rPr>
        <w:commentReference w:id="976749195"/>
      </w:r>
    </w:p>
    <w:p w:rsidR="066E23D1" w:rsidP="6028FD8B" w:rsidRDefault="066E23D1" w14:paraId="1D303837" w14:textId="26A521F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r w:rsidRPr="6028FD8B" w:rsidR="066E23D1">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Ms. Valerie </w:t>
      </w:r>
      <w:r w:rsidRPr="6028FD8B" w:rsidR="066E23D1">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Fri</w:t>
      </w:r>
      <w:r w:rsidRPr="6028FD8B" w:rsidR="59B0AEF8">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as</w:t>
      </w:r>
      <w:r w:rsidRPr="6028FD8B" w:rsidR="066E23D1">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w:t>
      </w:r>
      <w:r w:rsidRPr="6028FD8B" w:rsidR="318E7865">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asked if CCRCs have waitlists, why is a requirement of refunds being issued within 1 year of a resident leaving or passing away problematic? </w:t>
      </w:r>
    </w:p>
    <w:p w:rsidR="318E7865" w:rsidP="7A19163E" w:rsidRDefault="318E7865" w14:paraId="1FFC90EE" w14:textId="007A9621">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r w:rsidRPr="7A19163E" w:rsidR="318E7865">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Mr. Robertson answered that </w:t>
      </w:r>
      <w:r w:rsidRPr="7A19163E" w:rsidR="7CF3D388">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different types</w:t>
      </w:r>
      <w:r w:rsidRPr="7A19163E" w:rsidR="7CF3D388">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of units each have a waitlist. For example, a very desirable unit may have a long waitlist, but a</w:t>
      </w:r>
      <w:r w:rsidRPr="7A19163E" w:rsidR="2EDBFB0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less desirable</w:t>
      </w:r>
      <w:r w:rsidRPr="7A19163E" w:rsidR="7CF3D388">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unit may have a short or even nonexistent waitlist. If a CCRC had to issue a refund for a less desirable </w:t>
      </w:r>
      <w:r w:rsidRPr="7A19163E" w:rsidR="23A6C9D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before it is re-rented, it takes </w:t>
      </w:r>
      <w:r w:rsidRPr="7A19163E" w:rsidR="71FB23F3">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funds away from the CCRC that it would use on current residents. </w:t>
      </w:r>
    </w:p>
    <w:p w:rsidR="71FB23F3" w:rsidP="7A19163E" w:rsidRDefault="71FB23F3" w14:paraId="77143A8D" w14:textId="5FF05A2B">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r w:rsidRPr="7A19163E" w:rsidR="71FB23F3">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Senator Jehlen asked how CCRCs can ensure that residents and their families understand the refund issue? </w:t>
      </w:r>
    </w:p>
    <w:p w:rsidR="71FB23F3" w:rsidP="7A19163E" w:rsidRDefault="71FB23F3" w14:paraId="78967C93" w14:textId="33B693A2">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r w:rsidRPr="7A19163E" w:rsidR="71FB23F3">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Mr. Roberston answered that disclosure of the refund and that there could be a delay in it being issued if the CCRC has difficulties re-renting the unit is important. </w:t>
      </w:r>
      <w:r w:rsidRPr="7A19163E" w:rsidR="7C657432">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He believes that each CCRC needs to have a clear disclosure. </w:t>
      </w:r>
    </w:p>
    <w:p w:rsidR="24E5722C" w:rsidP="7A19163E" w:rsidRDefault="24E5722C" w14:paraId="30263C3E" w14:textId="10D66C58">
      <w:pPr>
        <w:pStyle w:val="Normal"/>
        <w:spacing w:before="0" w:beforeAutospacing="off" w:after="0" w:afterAutospacing="off"/>
        <w:rPr>
          <w:rFonts w:ascii="Calibri" w:hAnsi="Calibri" w:eastAsia="Calibri" w:cs="Calibri"/>
          <w:noProof w:val="0"/>
          <w:sz w:val="24"/>
          <w:szCs w:val="24"/>
          <w:lang w:val="en-US"/>
        </w:rPr>
      </w:pPr>
      <w:r w:rsidRPr="6028FD8B" w:rsidR="24E5722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Ms. </w:t>
      </w:r>
      <w:r w:rsidRPr="6028FD8B" w:rsidR="24E5722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Fri</w:t>
      </w:r>
      <w:r w:rsidRPr="6028FD8B" w:rsidR="489F2576">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as</w:t>
      </w:r>
      <w:r w:rsidRPr="6028FD8B" w:rsidR="0814D29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w:t>
      </w:r>
      <w:r w:rsidRPr="6028FD8B" w:rsidR="0814D29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s</w:t>
      </w:r>
      <w:r w:rsidRPr="6028FD8B" w:rsidR="0814D29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tated</w:t>
      </w:r>
      <w:r w:rsidRPr="6028FD8B" w:rsidR="0814D29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 xml:space="preserve"> </w:t>
      </w:r>
      <w:r w:rsidRPr="6028FD8B" w:rsidR="0814D29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that t</w:t>
      </w:r>
      <w:r w:rsidRPr="6028FD8B" w:rsidR="0814D29C">
        <w:rPr>
          <w:rFonts w:ascii="Calibri" w:hAnsi="Calibri" w:eastAsia="Calibri" w:cs="Calibri"/>
          <w:noProof w:val="0"/>
          <w:sz w:val="24"/>
          <w:szCs w:val="24"/>
          <w:lang w:val="en-US"/>
        </w:rPr>
        <w:t xml:space="preserve">here is a legal obligation to have a refundable fee, but it is not on the balance sheet as an obligation that is restricted. </w:t>
      </w:r>
      <w:r w:rsidRPr="6028FD8B" w:rsidR="029E4E7B">
        <w:rPr>
          <w:rFonts w:ascii="Calibri" w:hAnsi="Calibri" w:eastAsia="Calibri" w:cs="Calibri"/>
          <w:noProof w:val="0"/>
          <w:sz w:val="24"/>
          <w:szCs w:val="24"/>
          <w:lang w:val="en-US"/>
        </w:rPr>
        <w:t>Is it</w:t>
      </w:r>
      <w:r w:rsidRPr="6028FD8B" w:rsidR="0814D29C">
        <w:rPr>
          <w:rFonts w:ascii="Calibri" w:hAnsi="Calibri" w:eastAsia="Calibri" w:cs="Calibri"/>
          <w:noProof w:val="0"/>
          <w:sz w:val="24"/>
          <w:szCs w:val="24"/>
          <w:lang w:val="en-US"/>
        </w:rPr>
        <w:t xml:space="preserve"> free </w:t>
      </w:r>
      <w:r w:rsidRPr="6028FD8B" w:rsidR="0814D29C">
        <w:rPr>
          <w:rFonts w:ascii="Calibri" w:hAnsi="Calibri" w:eastAsia="Calibri" w:cs="Calibri"/>
          <w:noProof w:val="0"/>
          <w:sz w:val="24"/>
          <w:szCs w:val="24"/>
          <w:lang w:val="en-US"/>
        </w:rPr>
        <w:t>cash?</w:t>
      </w:r>
    </w:p>
    <w:p w:rsidR="7A19163E" w:rsidP="7A19163E" w:rsidRDefault="7A19163E" w14:paraId="3F7DBAC9" w14:textId="43B22F28">
      <w:pPr>
        <w:pStyle w:val="Normal"/>
        <w:spacing w:before="0" w:beforeAutospacing="off" w:after="0" w:afterAutospacing="off"/>
        <w:rPr>
          <w:rFonts w:ascii="Calibri" w:hAnsi="Calibri" w:eastAsia="Calibri" w:cs="Calibri"/>
          <w:noProof w:val="0"/>
          <w:sz w:val="24"/>
          <w:szCs w:val="24"/>
          <w:lang w:val="en-US"/>
        </w:rPr>
      </w:pPr>
    </w:p>
    <w:p w:rsidR="0814D29C" w:rsidP="7A19163E" w:rsidRDefault="0814D29C" w14:paraId="1812BA51" w14:textId="1C22A78C">
      <w:pPr>
        <w:pStyle w:val="Normal"/>
        <w:spacing w:before="0" w:beforeAutospacing="off" w:after="0" w:afterAutospacing="off"/>
        <w:rPr>
          <w:rFonts w:ascii="Calibri" w:hAnsi="Calibri" w:eastAsia="Calibri" w:cs="Calibri"/>
          <w:noProof w:val="0"/>
          <w:sz w:val="24"/>
          <w:szCs w:val="24"/>
          <w:lang w:val="en-US"/>
        </w:rPr>
      </w:pPr>
      <w:r w:rsidRPr="7A19163E" w:rsidR="0814D29C">
        <w:rPr>
          <w:rFonts w:ascii="Calibri" w:hAnsi="Calibri" w:eastAsia="Calibri" w:cs="Calibri"/>
          <w:noProof w:val="0"/>
          <w:sz w:val="24"/>
          <w:szCs w:val="24"/>
          <w:lang w:val="en-US"/>
        </w:rPr>
        <w:t xml:space="preserve">Mr. Robertson answered that there is an obligation on the balance, but it is not a restricted liability. </w:t>
      </w:r>
      <w:r w:rsidRPr="7A19163E" w:rsidR="0814D29C">
        <w:rPr>
          <w:rFonts w:ascii="Calibri" w:hAnsi="Calibri" w:eastAsia="Calibri" w:cs="Calibri"/>
          <w:noProof w:val="0"/>
          <w:sz w:val="24"/>
          <w:szCs w:val="24"/>
          <w:lang w:val="en-US"/>
        </w:rPr>
        <w:t>It's</w:t>
      </w:r>
      <w:r w:rsidRPr="7A19163E" w:rsidR="0814D29C">
        <w:rPr>
          <w:rFonts w:ascii="Calibri" w:hAnsi="Calibri" w:eastAsia="Calibri" w:cs="Calibri"/>
          <w:noProof w:val="0"/>
          <w:sz w:val="24"/>
          <w:szCs w:val="24"/>
          <w:lang w:val="en-US"/>
        </w:rPr>
        <w:t xml:space="preserve"> a contingent liability. It is contingent on the unit being re-rented. </w:t>
      </w:r>
    </w:p>
    <w:p w:rsidR="7A19163E" w:rsidP="7A19163E" w:rsidRDefault="7A19163E" w14:paraId="769F5D46" w14:textId="3DF6D7E3">
      <w:pPr>
        <w:pStyle w:val="Normal"/>
        <w:spacing w:before="0" w:beforeAutospacing="off" w:after="0" w:afterAutospacing="off"/>
        <w:rPr>
          <w:rFonts w:ascii="Calibri" w:hAnsi="Calibri" w:eastAsia="Calibri" w:cs="Calibri"/>
          <w:noProof w:val="0"/>
          <w:sz w:val="24"/>
          <w:szCs w:val="24"/>
          <w:lang w:val="en-US"/>
        </w:rPr>
      </w:pPr>
    </w:p>
    <w:p w:rsidR="39B7A36D" w:rsidP="7A19163E" w:rsidRDefault="39B7A36D" w14:paraId="23975218" w14:textId="02AC3FCD">
      <w:pPr>
        <w:pStyle w:val="Normal"/>
        <w:spacing w:before="0" w:beforeAutospacing="off" w:after="0" w:afterAutospacing="off"/>
        <w:rPr>
          <w:rFonts w:ascii="Calibri" w:hAnsi="Calibri" w:eastAsia="Calibri" w:cs="Calibri"/>
          <w:noProof w:val="0"/>
          <w:sz w:val="24"/>
          <w:szCs w:val="24"/>
          <w:lang w:val="en-US"/>
        </w:rPr>
      </w:pPr>
      <w:r w:rsidRPr="7A19163E" w:rsidR="39B7A36D">
        <w:rPr>
          <w:rFonts w:ascii="Calibri" w:hAnsi="Calibri" w:eastAsia="Calibri" w:cs="Calibri"/>
          <w:noProof w:val="0"/>
          <w:sz w:val="24"/>
          <w:szCs w:val="24"/>
          <w:lang w:val="en-US"/>
        </w:rPr>
        <w:t xml:space="preserve">Dave VanArsdale noted that while there is a need for nonprofit CCRCs to be built, they are not currently being built. Why is that? </w:t>
      </w:r>
    </w:p>
    <w:p w:rsidR="7A19163E" w:rsidP="7A19163E" w:rsidRDefault="7A19163E" w14:paraId="045C3B4B" w14:textId="3AEECDE3">
      <w:pPr>
        <w:pStyle w:val="Normal"/>
        <w:spacing w:before="0" w:beforeAutospacing="off" w:after="0" w:afterAutospacing="off"/>
        <w:rPr>
          <w:rFonts w:ascii="Calibri" w:hAnsi="Calibri" w:eastAsia="Calibri" w:cs="Calibri"/>
          <w:noProof w:val="0"/>
          <w:sz w:val="24"/>
          <w:szCs w:val="24"/>
          <w:lang w:val="en-US"/>
        </w:rPr>
      </w:pPr>
    </w:p>
    <w:p w:rsidR="39B7A36D" w:rsidP="7A19163E" w:rsidRDefault="39B7A36D" w14:paraId="5CB08707" w14:textId="1BC40A73">
      <w:pPr>
        <w:pStyle w:val="Normal"/>
        <w:spacing w:before="0" w:beforeAutospacing="off" w:after="0" w:afterAutospacing="off"/>
        <w:rPr>
          <w:rFonts w:ascii="Calibri" w:hAnsi="Calibri" w:eastAsia="Calibri" w:cs="Calibri"/>
          <w:noProof w:val="0"/>
          <w:sz w:val="24"/>
          <w:szCs w:val="24"/>
          <w:lang w:val="en-US"/>
        </w:rPr>
      </w:pPr>
      <w:r w:rsidRPr="7A19163E" w:rsidR="39B7A36D">
        <w:rPr>
          <w:rFonts w:ascii="Calibri" w:hAnsi="Calibri" w:eastAsia="Calibri" w:cs="Calibri"/>
          <w:noProof w:val="0"/>
          <w:sz w:val="24"/>
          <w:szCs w:val="24"/>
          <w:lang w:val="en-US"/>
        </w:rPr>
        <w:t xml:space="preserve">Mr. Robertson answered that prior to the 2008 </w:t>
      </w:r>
      <w:r w:rsidRPr="7A19163E" w:rsidR="39B7A36D">
        <w:rPr>
          <w:rFonts w:ascii="Calibri" w:hAnsi="Calibri" w:eastAsia="Calibri" w:cs="Calibri"/>
          <w:noProof w:val="0"/>
          <w:sz w:val="24"/>
          <w:szCs w:val="24"/>
          <w:lang w:val="en-US"/>
        </w:rPr>
        <w:t>financial crisis</w:t>
      </w:r>
      <w:r w:rsidRPr="7A19163E" w:rsidR="39B7A36D">
        <w:rPr>
          <w:rFonts w:ascii="Calibri" w:hAnsi="Calibri" w:eastAsia="Calibri" w:cs="Calibri"/>
          <w:noProof w:val="0"/>
          <w:sz w:val="24"/>
          <w:szCs w:val="24"/>
          <w:lang w:val="en-US"/>
        </w:rPr>
        <w:t xml:space="preserve">, most new nonprofit CCRCs grew through building new campuses. Then after the 2008 </w:t>
      </w:r>
      <w:r w:rsidRPr="7A19163E" w:rsidR="39B7A36D">
        <w:rPr>
          <w:rFonts w:ascii="Calibri" w:hAnsi="Calibri" w:eastAsia="Calibri" w:cs="Calibri"/>
          <w:noProof w:val="0"/>
          <w:sz w:val="24"/>
          <w:szCs w:val="24"/>
          <w:lang w:val="en-US"/>
        </w:rPr>
        <w:t>financial crisis</w:t>
      </w:r>
      <w:r w:rsidRPr="7A19163E" w:rsidR="39B7A36D">
        <w:rPr>
          <w:rFonts w:ascii="Calibri" w:hAnsi="Calibri" w:eastAsia="Calibri" w:cs="Calibri"/>
          <w:noProof w:val="0"/>
          <w:sz w:val="24"/>
          <w:szCs w:val="24"/>
          <w:lang w:val="en-US"/>
        </w:rPr>
        <w:t>, those campuses faced significant headwinds. Most of the growth</w:t>
      </w:r>
      <w:r w:rsidRPr="7A19163E" w:rsidR="45A98CA7">
        <w:rPr>
          <w:rFonts w:ascii="Calibri" w:hAnsi="Calibri" w:eastAsia="Calibri" w:cs="Calibri"/>
          <w:noProof w:val="0"/>
          <w:sz w:val="24"/>
          <w:szCs w:val="24"/>
          <w:lang w:val="en-US"/>
        </w:rPr>
        <w:t xml:space="preserve"> since then i</w:t>
      </w:r>
      <w:r w:rsidRPr="7A19163E" w:rsidR="39B7A36D">
        <w:rPr>
          <w:rFonts w:ascii="Calibri" w:hAnsi="Calibri" w:eastAsia="Calibri" w:cs="Calibri"/>
          <w:noProof w:val="0"/>
          <w:sz w:val="24"/>
          <w:szCs w:val="24"/>
          <w:lang w:val="en-US"/>
        </w:rPr>
        <w:t xml:space="preserve">s </w:t>
      </w:r>
      <w:r w:rsidRPr="7A19163E" w:rsidR="355B1F7B">
        <w:rPr>
          <w:rFonts w:ascii="Calibri" w:hAnsi="Calibri" w:eastAsia="Calibri" w:cs="Calibri"/>
          <w:noProof w:val="0"/>
          <w:sz w:val="24"/>
          <w:szCs w:val="24"/>
          <w:lang w:val="en-US"/>
        </w:rPr>
        <w:t xml:space="preserve">the </w:t>
      </w:r>
      <w:r w:rsidRPr="7A19163E" w:rsidR="39B7A36D">
        <w:rPr>
          <w:rFonts w:ascii="Calibri" w:hAnsi="Calibri" w:eastAsia="Calibri" w:cs="Calibri"/>
          <w:noProof w:val="0"/>
          <w:sz w:val="24"/>
          <w:szCs w:val="24"/>
          <w:lang w:val="en-US"/>
        </w:rPr>
        <w:t xml:space="preserve">expansion of campuses. </w:t>
      </w:r>
      <w:r w:rsidRPr="7A19163E" w:rsidR="59BE07AF">
        <w:rPr>
          <w:rFonts w:ascii="Calibri" w:hAnsi="Calibri" w:eastAsia="Calibri" w:cs="Calibri"/>
          <w:noProof w:val="0"/>
          <w:sz w:val="24"/>
          <w:szCs w:val="24"/>
          <w:lang w:val="en-US"/>
        </w:rPr>
        <w:t xml:space="preserve">Additionally, before the height of the COVID-19 pandemic, there were 12-14 new campuses being built every year across the country. After the height of the pandemic, it is not 1-2 new campuses every year across the country. </w:t>
      </w:r>
    </w:p>
    <w:p w:rsidR="7A19163E" w:rsidP="7A19163E" w:rsidRDefault="7A19163E" w14:paraId="6A08A33F" w14:textId="626F3BC3">
      <w:pPr>
        <w:pStyle w:val="Normal"/>
        <w:spacing w:before="0" w:beforeAutospacing="off" w:after="0" w:afterAutospacing="off"/>
        <w:rPr>
          <w:rFonts w:ascii="Calibri" w:hAnsi="Calibri" w:eastAsia="Calibri" w:cs="Calibri"/>
          <w:noProof w:val="0"/>
          <w:sz w:val="24"/>
          <w:szCs w:val="24"/>
          <w:lang w:val="en-US"/>
        </w:rPr>
      </w:pPr>
    </w:p>
    <w:p w:rsidR="59BE07AF" w:rsidP="7A19163E" w:rsidRDefault="59BE07AF" w14:paraId="11EED4DB" w14:textId="51F0AB27">
      <w:pPr>
        <w:pStyle w:val="Normal"/>
        <w:spacing w:before="0" w:beforeAutospacing="off" w:after="0" w:afterAutospacing="off"/>
        <w:rPr>
          <w:rFonts w:ascii="Calibri" w:hAnsi="Calibri" w:eastAsia="Calibri" w:cs="Calibri"/>
          <w:noProof w:val="0"/>
          <w:sz w:val="24"/>
          <w:szCs w:val="24"/>
          <w:lang w:val="en-US"/>
        </w:rPr>
      </w:pPr>
      <w:r w:rsidRPr="7A19163E" w:rsidR="59BE07AF">
        <w:rPr>
          <w:rFonts w:ascii="Calibri" w:hAnsi="Calibri" w:eastAsia="Calibri" w:cs="Calibri"/>
          <w:noProof w:val="0"/>
          <w:sz w:val="24"/>
          <w:szCs w:val="24"/>
          <w:lang w:val="en-US"/>
        </w:rPr>
        <w:t>Secretary Lipson asked as residents are aging and needed more care (assisted living or skilled nursing) how that increased need impacts the finances and operation of CCRC</w:t>
      </w:r>
      <w:r w:rsidRPr="7A19163E" w:rsidR="5AB8B8AD">
        <w:rPr>
          <w:rFonts w:ascii="Calibri" w:hAnsi="Calibri" w:eastAsia="Calibri" w:cs="Calibri"/>
          <w:noProof w:val="0"/>
          <w:sz w:val="24"/>
          <w:szCs w:val="24"/>
          <w:lang w:val="en-US"/>
        </w:rPr>
        <w:t xml:space="preserve">s? Additionally, how do CCRCs feel about long-term care insurance? </w:t>
      </w:r>
    </w:p>
    <w:p w:rsidR="7A19163E" w:rsidP="7A19163E" w:rsidRDefault="7A19163E" w14:paraId="17C72E26" w14:textId="64C74C87">
      <w:pPr>
        <w:pStyle w:val="Normal"/>
        <w:spacing w:before="0" w:beforeAutospacing="off" w:after="0" w:afterAutospacing="off"/>
        <w:rPr>
          <w:rFonts w:ascii="Calibri" w:hAnsi="Calibri" w:eastAsia="Calibri" w:cs="Calibri"/>
          <w:noProof w:val="0"/>
          <w:sz w:val="24"/>
          <w:szCs w:val="24"/>
          <w:lang w:val="en-US"/>
        </w:rPr>
      </w:pPr>
    </w:p>
    <w:p w:rsidR="5AB8B8AD" w:rsidP="7A19163E" w:rsidRDefault="5AB8B8AD" w14:paraId="4CA233EF" w14:textId="0ACB3A94">
      <w:pPr>
        <w:pStyle w:val="Normal"/>
        <w:spacing w:before="0" w:beforeAutospacing="off" w:after="0" w:afterAutospacing="off"/>
        <w:rPr>
          <w:rFonts w:ascii="Calibri" w:hAnsi="Calibri" w:eastAsia="Calibri" w:cs="Calibri"/>
          <w:noProof w:val="0"/>
          <w:sz w:val="24"/>
          <w:szCs w:val="24"/>
          <w:lang w:val="en-US"/>
        </w:rPr>
      </w:pPr>
      <w:r w:rsidRPr="7A19163E" w:rsidR="5AB8B8AD">
        <w:rPr>
          <w:rFonts w:ascii="Calibri" w:hAnsi="Calibri" w:eastAsia="Calibri" w:cs="Calibri"/>
          <w:noProof w:val="0"/>
          <w:sz w:val="24"/>
          <w:szCs w:val="24"/>
          <w:lang w:val="en-US"/>
        </w:rPr>
        <w:t xml:space="preserve">Mr. Roberston </w:t>
      </w:r>
      <w:r w:rsidRPr="7A19163E" w:rsidR="5AB8B8AD">
        <w:rPr>
          <w:rFonts w:ascii="Calibri" w:hAnsi="Calibri" w:eastAsia="Calibri" w:cs="Calibri"/>
          <w:noProof w:val="0"/>
          <w:sz w:val="24"/>
          <w:szCs w:val="24"/>
          <w:lang w:val="en-US"/>
        </w:rPr>
        <w:t>stated</w:t>
      </w:r>
      <w:r w:rsidRPr="7A19163E" w:rsidR="5AB8B8AD">
        <w:rPr>
          <w:rFonts w:ascii="Calibri" w:hAnsi="Calibri" w:eastAsia="Calibri" w:cs="Calibri"/>
          <w:noProof w:val="0"/>
          <w:sz w:val="24"/>
          <w:szCs w:val="24"/>
          <w:lang w:val="en-US"/>
        </w:rPr>
        <w:t xml:space="preserve"> that each CCRC has an actuary. </w:t>
      </w:r>
      <w:r w:rsidRPr="7A19163E" w:rsidR="2B5FE942">
        <w:rPr>
          <w:rFonts w:ascii="Calibri" w:hAnsi="Calibri" w:eastAsia="Calibri" w:cs="Calibri"/>
          <w:noProof w:val="0"/>
          <w:sz w:val="24"/>
          <w:szCs w:val="24"/>
          <w:lang w:val="en-US"/>
        </w:rPr>
        <w:t xml:space="preserve">The actuary will make an educated guess on what the </w:t>
      </w:r>
      <w:r w:rsidRPr="7A19163E" w:rsidR="2B5FE942">
        <w:rPr>
          <w:rFonts w:ascii="Calibri" w:hAnsi="Calibri" w:eastAsia="Calibri" w:cs="Calibri"/>
          <w:noProof w:val="0"/>
          <w:sz w:val="24"/>
          <w:szCs w:val="24"/>
          <w:lang w:val="en-US"/>
        </w:rPr>
        <w:t>utilization</w:t>
      </w:r>
      <w:r w:rsidRPr="7A19163E" w:rsidR="2B5FE942">
        <w:rPr>
          <w:rFonts w:ascii="Calibri" w:hAnsi="Calibri" w:eastAsia="Calibri" w:cs="Calibri"/>
          <w:noProof w:val="0"/>
          <w:sz w:val="24"/>
          <w:szCs w:val="24"/>
          <w:lang w:val="en-US"/>
        </w:rPr>
        <w:t xml:space="preserve"> of care needs will be, and the CCRC will budget accordingly. CCRCs also have external factors that can </w:t>
      </w:r>
      <w:r w:rsidRPr="7A19163E" w:rsidR="2B5FE942">
        <w:rPr>
          <w:rFonts w:ascii="Calibri" w:hAnsi="Calibri" w:eastAsia="Calibri" w:cs="Calibri"/>
          <w:noProof w:val="0"/>
          <w:sz w:val="24"/>
          <w:szCs w:val="24"/>
          <w:lang w:val="en-US"/>
        </w:rPr>
        <w:t>impact</w:t>
      </w:r>
      <w:r w:rsidRPr="7A19163E" w:rsidR="2B5FE942">
        <w:rPr>
          <w:rFonts w:ascii="Calibri" w:hAnsi="Calibri" w:eastAsia="Calibri" w:cs="Calibri"/>
          <w:noProof w:val="0"/>
          <w:sz w:val="24"/>
          <w:szCs w:val="24"/>
          <w:lang w:val="en-US"/>
        </w:rPr>
        <w:t xml:space="preserve"> the finances and operation of their facility, such as staffing shortages. </w:t>
      </w:r>
    </w:p>
    <w:p w:rsidR="7A19163E" w:rsidP="7A19163E" w:rsidRDefault="7A19163E" w14:paraId="27796D85" w14:textId="6761D5CD">
      <w:pPr>
        <w:pStyle w:val="Normal"/>
        <w:spacing w:before="0" w:beforeAutospacing="off" w:after="0" w:afterAutospacing="off"/>
        <w:rPr>
          <w:rFonts w:ascii="Calibri" w:hAnsi="Calibri" w:eastAsia="Calibri" w:cs="Calibri"/>
          <w:noProof w:val="0"/>
          <w:sz w:val="24"/>
          <w:szCs w:val="24"/>
          <w:lang w:val="en-US"/>
        </w:rPr>
      </w:pPr>
    </w:p>
    <w:p w:rsidR="2B5FE942" w:rsidP="7A19163E" w:rsidRDefault="2B5FE942" w14:paraId="19102A57" w14:textId="62C48084">
      <w:pPr>
        <w:pStyle w:val="Normal"/>
        <w:spacing w:before="0" w:beforeAutospacing="off" w:after="0" w:afterAutospacing="off"/>
        <w:rPr>
          <w:rFonts w:ascii="Calibri" w:hAnsi="Calibri" w:eastAsia="Calibri" w:cs="Calibri"/>
          <w:noProof w:val="0"/>
          <w:sz w:val="24"/>
          <w:szCs w:val="24"/>
          <w:lang w:val="en-US"/>
        </w:rPr>
      </w:pPr>
      <w:r w:rsidRPr="7A19163E" w:rsidR="2B5FE942">
        <w:rPr>
          <w:rFonts w:ascii="Calibri" w:hAnsi="Calibri" w:eastAsia="Calibri" w:cs="Calibri"/>
          <w:noProof w:val="0"/>
          <w:sz w:val="24"/>
          <w:szCs w:val="24"/>
          <w:lang w:val="en-US"/>
        </w:rPr>
        <w:t xml:space="preserve">Jim Freehling also </w:t>
      </w:r>
      <w:r w:rsidRPr="7A19163E" w:rsidR="2B5FE942">
        <w:rPr>
          <w:rFonts w:ascii="Calibri" w:hAnsi="Calibri" w:eastAsia="Calibri" w:cs="Calibri"/>
          <w:noProof w:val="0"/>
          <w:sz w:val="24"/>
          <w:szCs w:val="24"/>
          <w:lang w:val="en-US"/>
        </w:rPr>
        <w:t>stated</w:t>
      </w:r>
      <w:r w:rsidRPr="7A19163E" w:rsidR="2B5FE942">
        <w:rPr>
          <w:rFonts w:ascii="Calibri" w:hAnsi="Calibri" w:eastAsia="Calibri" w:cs="Calibri"/>
          <w:noProof w:val="0"/>
          <w:sz w:val="24"/>
          <w:szCs w:val="24"/>
          <w:lang w:val="en-US"/>
        </w:rPr>
        <w:t xml:space="preserve"> that for long-term care insurance, how the CCRC will feel about it depends on what kind of contracts they offer. For his CCRC, they </w:t>
      </w:r>
      <w:bookmarkStart w:name="_Int_kXUJOLKh" w:id="971892948"/>
      <w:r w:rsidRPr="7A19163E" w:rsidR="2B5FE942">
        <w:rPr>
          <w:rFonts w:ascii="Calibri" w:hAnsi="Calibri" w:eastAsia="Calibri" w:cs="Calibri"/>
          <w:noProof w:val="0"/>
          <w:sz w:val="24"/>
          <w:szCs w:val="24"/>
          <w:lang w:val="en-US"/>
        </w:rPr>
        <w:t>insure</w:t>
      </w:r>
      <w:bookmarkEnd w:id="971892948"/>
      <w:r w:rsidRPr="7A19163E" w:rsidR="2B5FE942">
        <w:rPr>
          <w:rFonts w:ascii="Calibri" w:hAnsi="Calibri" w:eastAsia="Calibri" w:cs="Calibri"/>
          <w:noProof w:val="0"/>
          <w:sz w:val="24"/>
          <w:szCs w:val="24"/>
          <w:lang w:val="en-US"/>
        </w:rPr>
        <w:t xml:space="preserve"> the long-term care they provide. </w:t>
      </w:r>
    </w:p>
    <w:p w:rsidR="7A19163E" w:rsidP="7A19163E" w:rsidRDefault="7A19163E" w14:paraId="6F161CEC" w14:textId="7D416566">
      <w:pPr>
        <w:pStyle w:val="Normal"/>
        <w:spacing w:before="0" w:beforeAutospacing="off" w:after="0" w:afterAutospacing="off"/>
        <w:rPr>
          <w:rFonts w:ascii="Calibri" w:hAnsi="Calibri" w:eastAsia="Calibri" w:cs="Calibri"/>
          <w:noProof w:val="0"/>
          <w:sz w:val="24"/>
          <w:szCs w:val="24"/>
          <w:lang w:val="en-US"/>
        </w:rPr>
      </w:pPr>
    </w:p>
    <w:p w:rsidR="47CBE6F1" w:rsidP="7A19163E" w:rsidRDefault="47CBE6F1" w14:paraId="7249F8BC" w14:textId="04E1FEFE">
      <w:pPr>
        <w:pStyle w:val="Normal"/>
        <w:spacing w:before="0" w:beforeAutospacing="off" w:after="0" w:afterAutospacing="off"/>
        <w:rPr>
          <w:rFonts w:ascii="Calibri" w:hAnsi="Calibri" w:eastAsia="Calibri" w:cs="Calibri"/>
          <w:noProof w:val="0"/>
          <w:sz w:val="24"/>
          <w:szCs w:val="24"/>
          <w:lang w:val="en-US"/>
        </w:rPr>
      </w:pPr>
      <w:commentRangeStart w:id="119869968"/>
      <w:commentRangeStart w:id="462244671"/>
      <w:commentRangeStart w:id="903685712"/>
      <w:r w:rsidRPr="2655DA02" w:rsidR="47CBE6F1">
        <w:rPr>
          <w:rFonts w:ascii="Calibri" w:hAnsi="Calibri" w:eastAsia="Calibri" w:cs="Calibri"/>
          <w:noProof w:val="0"/>
          <w:sz w:val="24"/>
          <w:szCs w:val="24"/>
          <w:lang w:val="en-US"/>
        </w:rPr>
        <w:t xml:space="preserve">Ms. </w:t>
      </w:r>
      <w:r w:rsidRPr="2655DA02" w:rsidR="47CBE6F1">
        <w:rPr>
          <w:rFonts w:ascii="Calibri" w:hAnsi="Calibri" w:eastAsia="Calibri" w:cs="Calibri"/>
          <w:noProof w:val="0"/>
          <w:sz w:val="24"/>
          <w:szCs w:val="24"/>
          <w:lang w:val="en-US"/>
        </w:rPr>
        <w:t>Fri</w:t>
      </w:r>
      <w:r w:rsidRPr="2655DA02" w:rsidR="6AD56DF5">
        <w:rPr>
          <w:rFonts w:ascii="Calibri" w:hAnsi="Calibri" w:eastAsia="Calibri" w:cs="Calibri"/>
          <w:noProof w:val="0"/>
          <w:sz w:val="24"/>
          <w:szCs w:val="24"/>
          <w:lang w:val="en-US"/>
        </w:rPr>
        <w:t>as</w:t>
      </w:r>
      <w:r w:rsidRPr="2655DA02" w:rsidR="47CBE6F1">
        <w:rPr>
          <w:rFonts w:ascii="Calibri" w:hAnsi="Calibri" w:eastAsia="Calibri" w:cs="Calibri"/>
          <w:noProof w:val="0"/>
          <w:sz w:val="24"/>
          <w:szCs w:val="24"/>
          <w:lang w:val="en-US"/>
        </w:rPr>
        <w:t xml:space="preserve"> asked w</w:t>
      </w:r>
      <w:r w:rsidRPr="2655DA02" w:rsidR="47CBE6F1">
        <w:rPr>
          <w:rFonts w:ascii="Calibri" w:hAnsi="Calibri" w:eastAsia="Calibri" w:cs="Calibri"/>
          <w:noProof w:val="0"/>
          <w:sz w:val="24"/>
          <w:szCs w:val="24"/>
          <w:lang w:val="en-US"/>
        </w:rPr>
        <w:t xml:space="preserve">hich sector are they going into? </w:t>
      </w:r>
    </w:p>
    <w:p w:rsidR="7A19163E" w:rsidP="7A19163E" w:rsidRDefault="7A19163E" w14:paraId="08A28523" w14:textId="2E0543AE">
      <w:pPr>
        <w:pStyle w:val="Normal"/>
        <w:spacing w:before="0" w:beforeAutospacing="off" w:after="0" w:afterAutospacing="off"/>
        <w:ind w:left="0"/>
        <w:rPr>
          <w:rFonts w:ascii="Calibri" w:hAnsi="Calibri" w:eastAsia="Calibri" w:cs="Calibri"/>
          <w:noProof w:val="0"/>
          <w:sz w:val="24"/>
          <w:szCs w:val="24"/>
          <w:lang w:val="en-US"/>
        </w:rPr>
      </w:pPr>
    </w:p>
    <w:p w:rsidR="47CBE6F1" w:rsidP="7A19163E" w:rsidRDefault="47CBE6F1" w14:paraId="522B451F" w14:textId="44B0F100">
      <w:pPr>
        <w:pStyle w:val="Normal"/>
        <w:spacing w:before="0" w:beforeAutospacing="off" w:after="0" w:afterAutospacing="off"/>
        <w:ind w:left="0"/>
        <w:rPr>
          <w:rFonts w:ascii="Calibri" w:hAnsi="Calibri" w:eastAsia="Calibri" w:cs="Calibri"/>
          <w:noProof w:val="0"/>
          <w:sz w:val="24"/>
          <w:szCs w:val="24"/>
          <w:lang w:val="en-US"/>
        </w:rPr>
      </w:pPr>
      <w:r w:rsidRPr="2655DA02" w:rsidR="47CBE6F1">
        <w:rPr>
          <w:rFonts w:ascii="Calibri" w:hAnsi="Calibri" w:eastAsia="Calibri" w:cs="Calibri"/>
          <w:noProof w:val="0"/>
          <w:sz w:val="24"/>
          <w:szCs w:val="24"/>
          <w:lang w:val="en-US"/>
        </w:rPr>
        <w:t xml:space="preserve">Mr. Roberston answered that most are expanding campuses. They are mostly focusing on the CCRC product. They </w:t>
      </w:r>
      <w:r w:rsidRPr="2655DA02" w:rsidR="47CBE6F1">
        <w:rPr>
          <w:rFonts w:ascii="Calibri" w:hAnsi="Calibri" w:eastAsia="Calibri" w:cs="Calibri"/>
          <w:noProof w:val="0"/>
          <w:sz w:val="24"/>
          <w:szCs w:val="24"/>
          <w:lang w:val="en-US"/>
        </w:rPr>
        <w:t>don't</w:t>
      </w:r>
      <w:r w:rsidRPr="2655DA02" w:rsidR="47CBE6F1">
        <w:rPr>
          <w:rFonts w:ascii="Calibri" w:hAnsi="Calibri" w:eastAsia="Calibri" w:cs="Calibri"/>
          <w:noProof w:val="0"/>
          <w:sz w:val="24"/>
          <w:szCs w:val="24"/>
          <w:lang w:val="en-US"/>
        </w:rPr>
        <w:t xml:space="preserve"> have access to private equity. </w:t>
      </w:r>
      <w:commentRangeEnd w:id="119869968"/>
      <w:r>
        <w:rPr>
          <w:rStyle w:val="CommentReference"/>
        </w:rPr>
        <w:commentReference w:id="119869968"/>
      </w:r>
      <w:commentRangeEnd w:id="462244671"/>
      <w:r>
        <w:rPr>
          <w:rStyle w:val="CommentReference"/>
        </w:rPr>
        <w:commentReference w:id="462244671"/>
      </w:r>
      <w:commentRangeEnd w:id="903685712"/>
      <w:r>
        <w:rPr>
          <w:rStyle w:val="CommentReference"/>
        </w:rPr>
        <w:commentReference w:id="903685712"/>
      </w:r>
    </w:p>
    <w:p w:rsidR="7A19163E" w:rsidP="7A19163E" w:rsidRDefault="7A19163E" w14:paraId="282C6E71" w14:textId="42667DAE">
      <w:pPr>
        <w:pStyle w:val="Normal"/>
        <w:spacing w:before="0" w:beforeAutospacing="off" w:after="0" w:afterAutospacing="off"/>
        <w:ind w:left="0"/>
        <w:rPr>
          <w:rFonts w:ascii="Calibri" w:hAnsi="Calibri" w:eastAsia="Calibri" w:cs="Calibri"/>
          <w:noProof w:val="0"/>
          <w:sz w:val="24"/>
          <w:szCs w:val="24"/>
          <w:lang w:val="en-US"/>
        </w:rPr>
      </w:pPr>
    </w:p>
    <w:p w:rsidR="47CBE6F1" w:rsidP="7A19163E" w:rsidRDefault="47CBE6F1" w14:paraId="29811664" w14:textId="5AA7585E">
      <w:pPr>
        <w:pStyle w:val="Normal"/>
        <w:spacing w:before="0" w:beforeAutospacing="off" w:after="0" w:afterAutospacing="off"/>
        <w:ind w:left="0"/>
        <w:rPr>
          <w:rFonts w:ascii="Calibri" w:hAnsi="Calibri" w:eastAsia="Calibri" w:cs="Calibri"/>
          <w:noProof w:val="0"/>
          <w:sz w:val="24"/>
          <w:szCs w:val="24"/>
          <w:lang w:val="en-US"/>
        </w:rPr>
      </w:pPr>
      <w:r w:rsidRPr="7A19163E" w:rsidR="47CBE6F1">
        <w:rPr>
          <w:rFonts w:ascii="Calibri" w:hAnsi="Calibri" w:eastAsia="Calibri" w:cs="Calibri"/>
          <w:noProof w:val="0"/>
          <w:sz w:val="24"/>
          <w:szCs w:val="24"/>
          <w:lang w:val="en-US"/>
        </w:rPr>
        <w:t xml:space="preserve">In the zoom chat, Tara Gregorio shared this article: </w:t>
      </w:r>
      <w:hyperlink r:id="Re9c9627b36324170">
        <w:r w:rsidRPr="7A19163E" w:rsidR="47CBE6F1">
          <w:rPr>
            <w:rStyle w:val="Hyperlink"/>
            <w:rFonts w:ascii="Calibri" w:hAnsi="Calibri" w:eastAsia="Calibri" w:cs="Calibri"/>
            <w:noProof w:val="0"/>
            <w:sz w:val="24"/>
            <w:szCs w:val="24"/>
            <w:lang w:val="en-US"/>
          </w:rPr>
          <w:t>https://www.bostonglobe.com/metro/regionals/west/2013/07/24/regis-abandons-retirement-community-proposal-has-plans-for-west-campus/h6VizTt0L1bJlVT4tmY1LI/story.html</w:t>
        </w:r>
      </w:hyperlink>
      <w:r w:rsidRPr="7A19163E" w:rsidR="47CBE6F1">
        <w:rPr>
          <w:rFonts w:ascii="Calibri" w:hAnsi="Calibri" w:eastAsia="Calibri" w:cs="Calibri"/>
          <w:noProof w:val="0"/>
          <w:sz w:val="24"/>
          <w:szCs w:val="24"/>
          <w:lang w:val="en-US"/>
        </w:rPr>
        <w:t xml:space="preserve"> </w:t>
      </w:r>
    </w:p>
    <w:p w:rsidR="7A19163E" w:rsidP="7A19163E" w:rsidRDefault="7A19163E" w14:paraId="5F6B8C63" w14:textId="32750B9A">
      <w:pPr>
        <w:pStyle w:val="Normal"/>
        <w:spacing w:before="0" w:beforeAutospacing="off" w:after="0" w:afterAutospacing="off"/>
        <w:ind w:left="0"/>
        <w:rPr>
          <w:rFonts w:ascii="Calibri" w:hAnsi="Calibri" w:eastAsia="Calibri" w:cs="Calibri"/>
          <w:noProof w:val="0"/>
          <w:sz w:val="24"/>
          <w:szCs w:val="24"/>
          <w:lang w:val="en-US"/>
        </w:rPr>
      </w:pPr>
    </w:p>
    <w:p w:rsidR="47CBE6F1" w:rsidP="7A19163E" w:rsidRDefault="47CBE6F1" w14:paraId="7B89B003" w14:textId="1599325B">
      <w:pPr>
        <w:pStyle w:val="Normal"/>
        <w:spacing w:before="0" w:beforeAutospacing="off" w:after="0" w:afterAutospacing="off"/>
        <w:ind w:left="0"/>
        <w:rPr>
          <w:rFonts w:ascii="Calibri" w:hAnsi="Calibri" w:eastAsia="Calibri" w:cs="Calibri"/>
          <w:noProof w:val="0"/>
          <w:sz w:val="24"/>
          <w:szCs w:val="24"/>
          <w:lang w:val="en-US"/>
        </w:rPr>
      </w:pPr>
      <w:r w:rsidRPr="39129B79" w:rsidR="47CBE6F1">
        <w:rPr>
          <w:rFonts w:ascii="Calibri" w:hAnsi="Calibri" w:eastAsia="Calibri" w:cs="Calibri"/>
          <w:noProof w:val="0"/>
          <w:sz w:val="24"/>
          <w:szCs w:val="24"/>
          <w:lang w:val="en-US"/>
        </w:rPr>
        <w:t xml:space="preserve">Ms. </w:t>
      </w:r>
      <w:r w:rsidRPr="39129B79" w:rsidR="47CBE6F1">
        <w:rPr>
          <w:rFonts w:ascii="Calibri" w:hAnsi="Calibri" w:eastAsia="Calibri" w:cs="Calibri"/>
          <w:noProof w:val="0"/>
          <w:sz w:val="24"/>
          <w:szCs w:val="24"/>
          <w:lang w:val="en-US"/>
        </w:rPr>
        <w:t>Greg</w:t>
      </w:r>
      <w:r w:rsidRPr="39129B79" w:rsidR="47CBE6F1">
        <w:rPr>
          <w:rFonts w:ascii="Calibri" w:hAnsi="Calibri" w:eastAsia="Calibri" w:cs="Calibri"/>
          <w:noProof w:val="0"/>
          <w:sz w:val="24"/>
          <w:szCs w:val="24"/>
          <w:lang w:val="en-US"/>
        </w:rPr>
        <w:t xml:space="preserve">orio shared that town zoning can </w:t>
      </w:r>
      <w:r w:rsidRPr="39129B79" w:rsidR="47CBE6F1">
        <w:rPr>
          <w:rFonts w:ascii="Calibri" w:hAnsi="Calibri" w:eastAsia="Calibri" w:cs="Calibri"/>
          <w:noProof w:val="0"/>
          <w:sz w:val="24"/>
          <w:szCs w:val="24"/>
          <w:lang w:val="en-US"/>
        </w:rPr>
        <w:t>impact</w:t>
      </w:r>
      <w:r w:rsidRPr="39129B79" w:rsidR="47CBE6F1">
        <w:rPr>
          <w:rFonts w:ascii="Calibri" w:hAnsi="Calibri" w:eastAsia="Calibri" w:cs="Calibri"/>
          <w:noProof w:val="0"/>
          <w:sz w:val="24"/>
          <w:szCs w:val="24"/>
          <w:lang w:val="en-US"/>
        </w:rPr>
        <w:t xml:space="preserve"> the production of new CCRCs. Additionally, she has seen some nonprofit CCRCs purchase for-profit </w:t>
      </w:r>
      <w:r w:rsidRPr="39129B79" w:rsidR="47CBE6F1">
        <w:rPr>
          <w:rFonts w:ascii="Calibri" w:hAnsi="Calibri" w:eastAsia="Calibri" w:cs="Calibri"/>
          <w:noProof w:val="0"/>
          <w:sz w:val="24"/>
          <w:szCs w:val="24"/>
          <w:lang w:val="en-US"/>
        </w:rPr>
        <w:t>skilled</w:t>
      </w:r>
      <w:r w:rsidRPr="39129B79" w:rsidR="47CBE6F1">
        <w:rPr>
          <w:rFonts w:ascii="Calibri" w:hAnsi="Calibri" w:eastAsia="Calibri" w:cs="Calibri"/>
          <w:noProof w:val="0"/>
          <w:sz w:val="24"/>
          <w:szCs w:val="24"/>
          <w:lang w:val="en-US"/>
        </w:rPr>
        <w:t xml:space="preserve"> nursing facilities</w:t>
      </w:r>
      <w:r w:rsidRPr="39129B79" w:rsidR="25F31BD6">
        <w:rPr>
          <w:rFonts w:ascii="Calibri" w:hAnsi="Calibri" w:eastAsia="Calibri" w:cs="Calibri"/>
          <w:noProof w:val="0"/>
          <w:sz w:val="24"/>
          <w:szCs w:val="24"/>
          <w:lang w:val="en-US"/>
        </w:rPr>
        <w:t xml:space="preserve"> (SNF)</w:t>
      </w:r>
      <w:r w:rsidRPr="39129B79" w:rsidR="342AD640">
        <w:rPr>
          <w:rFonts w:ascii="Calibri" w:hAnsi="Calibri" w:eastAsia="Calibri" w:cs="Calibri"/>
          <w:noProof w:val="0"/>
          <w:sz w:val="24"/>
          <w:szCs w:val="24"/>
          <w:lang w:val="en-US"/>
        </w:rPr>
        <w:t xml:space="preserve"> to be repurposed as CCRCs.</w:t>
      </w:r>
    </w:p>
    <w:p w:rsidR="7A19163E" w:rsidP="7A19163E" w:rsidRDefault="7A19163E" w14:paraId="43B08787" w14:textId="6AA805A7">
      <w:pPr>
        <w:pStyle w:val="Normal"/>
        <w:spacing w:before="0" w:beforeAutospacing="off" w:after="0" w:afterAutospacing="off"/>
        <w:ind w:left="0"/>
        <w:rPr>
          <w:rFonts w:ascii="Calibri" w:hAnsi="Calibri" w:eastAsia="Calibri" w:cs="Calibri"/>
          <w:noProof w:val="0"/>
          <w:sz w:val="24"/>
          <w:szCs w:val="24"/>
          <w:lang w:val="en-US"/>
        </w:rPr>
      </w:pPr>
    </w:p>
    <w:p w:rsidR="47CBE6F1" w:rsidP="7A19163E" w:rsidRDefault="47CBE6F1" w14:paraId="1797C93E" w14:textId="00C8F83D">
      <w:pPr>
        <w:pStyle w:val="Normal"/>
        <w:spacing w:before="0" w:beforeAutospacing="off" w:after="0" w:afterAutospacing="off"/>
        <w:rPr>
          <w:rFonts w:ascii="Calibri" w:hAnsi="Calibri" w:eastAsia="Calibri" w:cs="Calibri"/>
          <w:noProof w:val="0"/>
          <w:sz w:val="24"/>
          <w:szCs w:val="24"/>
          <w:lang w:val="en-US"/>
        </w:rPr>
      </w:pPr>
      <w:r w:rsidRPr="7A19163E" w:rsidR="47CBE6F1">
        <w:rPr>
          <w:rFonts w:ascii="Calibri" w:hAnsi="Calibri" w:eastAsia="Calibri" w:cs="Calibri"/>
          <w:noProof w:val="0"/>
          <w:sz w:val="24"/>
          <w:szCs w:val="24"/>
          <w:lang w:val="en-US"/>
        </w:rPr>
        <w:t xml:space="preserve">Mr. Freehling </w:t>
      </w:r>
      <w:r w:rsidRPr="7A19163E" w:rsidR="47CBE6F1">
        <w:rPr>
          <w:rFonts w:ascii="Calibri" w:hAnsi="Calibri" w:eastAsia="Calibri" w:cs="Calibri"/>
          <w:noProof w:val="0"/>
          <w:sz w:val="24"/>
          <w:szCs w:val="24"/>
          <w:lang w:val="en-US"/>
        </w:rPr>
        <w:t>stated</w:t>
      </w:r>
      <w:r w:rsidRPr="7A19163E" w:rsidR="47CBE6F1">
        <w:rPr>
          <w:rFonts w:ascii="Calibri" w:hAnsi="Calibri" w:eastAsia="Calibri" w:cs="Calibri"/>
          <w:noProof w:val="0"/>
          <w:sz w:val="24"/>
          <w:szCs w:val="24"/>
          <w:lang w:val="en-US"/>
        </w:rPr>
        <w:t xml:space="preserve"> that 2Life communities is one example of someone trying to reach the middle market. LeadingAge supports disclosure and having residents understand how refunds work. For refunds, every community has a strong waitlist. During the 2008 </w:t>
      </w:r>
      <w:r w:rsidRPr="7A19163E" w:rsidR="47CBE6F1">
        <w:rPr>
          <w:rFonts w:ascii="Calibri" w:hAnsi="Calibri" w:eastAsia="Calibri" w:cs="Calibri"/>
          <w:noProof w:val="0"/>
          <w:sz w:val="24"/>
          <w:szCs w:val="24"/>
          <w:lang w:val="en-US"/>
        </w:rPr>
        <w:t>financial crisis</w:t>
      </w:r>
      <w:r w:rsidRPr="7A19163E" w:rsidR="47CBE6F1">
        <w:rPr>
          <w:rFonts w:ascii="Calibri" w:hAnsi="Calibri" w:eastAsia="Calibri" w:cs="Calibri"/>
          <w:noProof w:val="0"/>
          <w:sz w:val="24"/>
          <w:szCs w:val="24"/>
          <w:lang w:val="en-US"/>
        </w:rPr>
        <w:t xml:space="preserve">, many communities got into significant trouble. If they had to pay a refund without a new entrance refund coming back in, it jeopardized the community. </w:t>
      </w:r>
      <w:r w:rsidRPr="7A19163E" w:rsidR="4A80F182">
        <w:rPr>
          <w:rFonts w:ascii="Calibri" w:hAnsi="Calibri" w:eastAsia="Calibri" w:cs="Calibri"/>
          <w:noProof w:val="0"/>
          <w:sz w:val="24"/>
          <w:szCs w:val="24"/>
          <w:lang w:val="en-US"/>
        </w:rPr>
        <w:t>It was s</w:t>
      </w:r>
      <w:r w:rsidRPr="7A19163E" w:rsidR="47CBE6F1">
        <w:rPr>
          <w:rFonts w:ascii="Calibri" w:hAnsi="Calibri" w:eastAsia="Calibri" w:cs="Calibri"/>
          <w:noProof w:val="0"/>
          <w:sz w:val="24"/>
          <w:szCs w:val="24"/>
          <w:lang w:val="en-US"/>
        </w:rPr>
        <w:t>imilar to</w:t>
      </w:r>
      <w:r w:rsidRPr="7A19163E" w:rsidR="47CBE6F1">
        <w:rPr>
          <w:rFonts w:ascii="Calibri" w:hAnsi="Calibri" w:eastAsia="Calibri" w:cs="Calibri"/>
          <w:noProof w:val="0"/>
          <w:sz w:val="24"/>
          <w:szCs w:val="24"/>
          <w:lang w:val="en-US"/>
        </w:rPr>
        <w:t xml:space="preserve"> </w:t>
      </w:r>
      <w:r w:rsidRPr="7A19163E" w:rsidR="50F6566A">
        <w:rPr>
          <w:rFonts w:ascii="Calibri" w:hAnsi="Calibri" w:eastAsia="Calibri" w:cs="Calibri"/>
          <w:noProof w:val="0"/>
          <w:sz w:val="24"/>
          <w:szCs w:val="24"/>
          <w:lang w:val="en-US"/>
        </w:rPr>
        <w:t xml:space="preserve">the height of the COVID-19 pandemic in </w:t>
      </w:r>
      <w:r w:rsidRPr="7A19163E" w:rsidR="47CBE6F1">
        <w:rPr>
          <w:rFonts w:ascii="Calibri" w:hAnsi="Calibri" w:eastAsia="Calibri" w:cs="Calibri"/>
          <w:noProof w:val="0"/>
          <w:sz w:val="24"/>
          <w:szCs w:val="24"/>
          <w:lang w:val="en-US"/>
        </w:rPr>
        <w:t>2020</w:t>
      </w:r>
      <w:r w:rsidRPr="7A19163E" w:rsidR="443FF4D5">
        <w:rPr>
          <w:rFonts w:ascii="Calibri" w:hAnsi="Calibri" w:eastAsia="Calibri" w:cs="Calibri"/>
          <w:noProof w:val="0"/>
          <w:sz w:val="24"/>
          <w:szCs w:val="24"/>
          <w:lang w:val="en-US"/>
        </w:rPr>
        <w:t xml:space="preserve"> when </w:t>
      </w:r>
      <w:r w:rsidRPr="7A19163E" w:rsidR="47CBE6F1">
        <w:rPr>
          <w:rFonts w:ascii="Calibri" w:hAnsi="Calibri" w:eastAsia="Calibri" w:cs="Calibri"/>
          <w:noProof w:val="0"/>
          <w:sz w:val="24"/>
          <w:szCs w:val="24"/>
          <w:lang w:val="en-US"/>
        </w:rPr>
        <w:t xml:space="preserve">things stalled completely.  </w:t>
      </w:r>
    </w:p>
    <w:p w:rsidR="7A19163E" w:rsidP="7A19163E" w:rsidRDefault="7A19163E" w14:paraId="2BAD5F10" w14:textId="7D062663">
      <w:pPr>
        <w:pStyle w:val="Normal"/>
        <w:spacing w:before="0" w:beforeAutospacing="off" w:after="0" w:afterAutospacing="off"/>
        <w:ind w:left="0"/>
        <w:rPr>
          <w:rFonts w:ascii="Calibri" w:hAnsi="Calibri" w:eastAsia="Calibri" w:cs="Calibri"/>
          <w:noProof w:val="0"/>
          <w:sz w:val="24"/>
          <w:szCs w:val="24"/>
          <w:lang w:val="en-US"/>
        </w:rPr>
      </w:pPr>
    </w:p>
    <w:p w:rsidR="5FC32829" w:rsidP="7A19163E" w:rsidRDefault="5FC32829" w14:paraId="5477FC40" w14:textId="05742CC0">
      <w:pPr>
        <w:pStyle w:val="Normal"/>
        <w:spacing w:before="0" w:beforeAutospacing="off" w:after="0" w:afterAutospacing="off"/>
        <w:rPr>
          <w:rFonts w:ascii="Calibri" w:hAnsi="Calibri" w:eastAsia="Calibri" w:cs="Calibri"/>
          <w:noProof w:val="0"/>
          <w:sz w:val="24"/>
          <w:szCs w:val="24"/>
          <w:lang w:val="en-US"/>
        </w:rPr>
      </w:pPr>
      <w:r w:rsidRPr="71774731" w:rsidR="5FC32829">
        <w:rPr>
          <w:rFonts w:ascii="Calibri" w:hAnsi="Calibri" w:eastAsia="Calibri" w:cs="Calibri"/>
          <w:noProof w:val="0"/>
          <w:sz w:val="24"/>
          <w:szCs w:val="24"/>
          <w:lang w:val="en-US"/>
        </w:rPr>
        <w:t xml:space="preserve">John Ford asked </w:t>
      </w:r>
      <w:r w:rsidRPr="71774731" w:rsidR="62EA00DB">
        <w:rPr>
          <w:rFonts w:ascii="Calibri" w:hAnsi="Calibri" w:eastAsia="Calibri" w:cs="Calibri"/>
          <w:noProof w:val="0"/>
          <w:sz w:val="24"/>
          <w:szCs w:val="24"/>
          <w:lang w:val="en-US"/>
        </w:rPr>
        <w:t>h</w:t>
      </w:r>
      <w:r w:rsidRPr="71774731" w:rsidR="5FC32829">
        <w:rPr>
          <w:rFonts w:ascii="Calibri" w:hAnsi="Calibri" w:eastAsia="Calibri" w:cs="Calibri"/>
          <w:noProof w:val="0"/>
          <w:sz w:val="24"/>
          <w:szCs w:val="24"/>
          <w:lang w:val="en-US"/>
        </w:rPr>
        <w:t xml:space="preserve">ow do for profits work? Can the Attorney General do anything to address the problem of a family who may never get a refund? </w:t>
      </w:r>
    </w:p>
    <w:p w:rsidR="7A19163E" w:rsidP="7A19163E" w:rsidRDefault="7A19163E" w14:paraId="466FD478" w14:textId="1DECD5DA">
      <w:pPr>
        <w:pStyle w:val="Normal"/>
        <w:spacing w:before="0" w:beforeAutospacing="off" w:after="0" w:afterAutospacing="off"/>
        <w:rPr>
          <w:rFonts w:ascii="Calibri" w:hAnsi="Calibri" w:eastAsia="Calibri" w:cs="Calibri"/>
          <w:noProof w:val="0"/>
          <w:sz w:val="24"/>
          <w:szCs w:val="24"/>
          <w:lang w:val="en-US"/>
        </w:rPr>
      </w:pPr>
    </w:p>
    <w:p w:rsidR="5FC32829" w:rsidP="7A19163E" w:rsidRDefault="5FC32829" w14:paraId="58DA14FB" w14:textId="484DABF2">
      <w:pPr>
        <w:pStyle w:val="Normal"/>
        <w:spacing w:before="0" w:beforeAutospacing="off" w:after="0" w:afterAutospacing="off"/>
        <w:rPr>
          <w:rFonts w:ascii="Calibri" w:hAnsi="Calibri" w:eastAsia="Calibri" w:cs="Calibri"/>
          <w:noProof w:val="0"/>
          <w:sz w:val="24"/>
          <w:szCs w:val="24"/>
          <w:lang w:val="en-US"/>
        </w:rPr>
      </w:pPr>
      <w:r w:rsidRPr="39129B79" w:rsidR="5FC32829">
        <w:rPr>
          <w:rFonts w:ascii="Calibri" w:hAnsi="Calibri" w:eastAsia="Calibri" w:cs="Calibri"/>
          <w:noProof w:val="0"/>
          <w:sz w:val="24"/>
          <w:szCs w:val="24"/>
          <w:lang w:val="en-US"/>
        </w:rPr>
        <w:t xml:space="preserve">Mr. Robertson answered that 25% of CCRCs across the country are for profit. The for-profit sector has multiple levels of care, and </w:t>
      </w:r>
      <w:r w:rsidRPr="39129B79" w:rsidR="5FC32829">
        <w:rPr>
          <w:rFonts w:ascii="Calibri" w:hAnsi="Calibri" w:eastAsia="Calibri" w:cs="Calibri"/>
          <w:noProof w:val="0"/>
          <w:sz w:val="24"/>
          <w:szCs w:val="24"/>
          <w:lang w:val="en-US"/>
        </w:rPr>
        <w:t xml:space="preserve">they </w:t>
      </w:r>
      <w:r w:rsidRPr="39129B79" w:rsidR="5FC32829">
        <w:rPr>
          <w:rFonts w:ascii="Calibri" w:hAnsi="Calibri" w:eastAsia="Calibri" w:cs="Calibri"/>
          <w:noProof w:val="0"/>
          <w:sz w:val="24"/>
          <w:szCs w:val="24"/>
          <w:lang w:val="en-US"/>
        </w:rPr>
        <w:t>generally do</w:t>
      </w:r>
      <w:r w:rsidRPr="39129B79" w:rsidR="5FC32829">
        <w:rPr>
          <w:rFonts w:ascii="Calibri" w:hAnsi="Calibri" w:eastAsia="Calibri" w:cs="Calibri"/>
          <w:noProof w:val="0"/>
          <w:sz w:val="24"/>
          <w:szCs w:val="24"/>
          <w:lang w:val="en-US"/>
        </w:rPr>
        <w:t xml:space="preserve"> not have an entrance fee</w:t>
      </w:r>
      <w:r w:rsidRPr="39129B79" w:rsidR="5FC32829">
        <w:rPr>
          <w:rFonts w:ascii="Calibri" w:hAnsi="Calibri" w:eastAsia="Calibri" w:cs="Calibri"/>
          <w:noProof w:val="0"/>
          <w:sz w:val="24"/>
          <w:szCs w:val="24"/>
          <w:lang w:val="en-US"/>
        </w:rPr>
        <w:t>. Most of their growth as been standalone independent living. There are some good for-profit providers of CCRCs.</w:t>
      </w:r>
    </w:p>
    <w:p w:rsidR="7A19163E" w:rsidP="7A19163E" w:rsidRDefault="7A19163E" w14:paraId="3C6D5DC4" w14:textId="0FD7D4D3">
      <w:pPr>
        <w:pStyle w:val="Normal"/>
        <w:spacing w:before="0" w:beforeAutospacing="off" w:after="0" w:afterAutospacing="off"/>
        <w:rPr>
          <w:rFonts w:ascii="Calibri" w:hAnsi="Calibri" w:eastAsia="Calibri" w:cs="Calibri"/>
          <w:noProof w:val="0"/>
          <w:sz w:val="24"/>
          <w:szCs w:val="24"/>
          <w:lang w:val="en-US"/>
        </w:rPr>
      </w:pPr>
    </w:p>
    <w:p w:rsidR="632F1B55" w:rsidP="7A19163E" w:rsidRDefault="632F1B55" w14:paraId="6DE05070" w14:textId="18DD4944">
      <w:pPr>
        <w:pStyle w:val="Normal"/>
        <w:spacing w:before="0" w:beforeAutospacing="off" w:after="0" w:afterAutospacing="off"/>
        <w:rPr>
          <w:rFonts w:ascii="Calibri" w:hAnsi="Calibri" w:eastAsia="Calibri" w:cs="Calibri"/>
          <w:noProof w:val="0"/>
          <w:sz w:val="24"/>
          <w:szCs w:val="24"/>
          <w:lang w:val="en-US"/>
        </w:rPr>
      </w:pPr>
      <w:r w:rsidRPr="7A19163E" w:rsidR="632F1B55">
        <w:rPr>
          <w:rFonts w:ascii="Calibri" w:hAnsi="Calibri" w:eastAsia="Calibri" w:cs="Calibri"/>
          <w:noProof w:val="0"/>
          <w:sz w:val="24"/>
          <w:szCs w:val="24"/>
          <w:lang w:val="en-US"/>
        </w:rPr>
        <w:t xml:space="preserve">Discussion Questions: </w:t>
      </w:r>
    </w:p>
    <w:p w:rsidR="6C69F585" w:rsidP="7A19163E" w:rsidRDefault="6C69F585" w14:paraId="24CFB68E" w14:textId="1DDE55A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7A19163E" w:rsidR="6C69F58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Discussion Question #1: </w:t>
      </w:r>
      <w:r w:rsidRPr="7A19163E" w:rsidR="632F1B5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What factors do you think most influence the financial viability of CCRCs? </w:t>
      </w:r>
      <w:r w:rsidRPr="7A19163E" w:rsidR="632F1B55">
        <w:rPr>
          <w:rFonts w:ascii="Calibri" w:hAnsi="Calibri" w:eastAsia="Calibri" w:cs="Calibri" w:asciiTheme="minorAscii" w:hAnsiTheme="minorAscii" w:eastAsiaTheme="minorAscii" w:cstheme="minorAscii"/>
          <w:noProof w:val="0"/>
          <w:sz w:val="24"/>
          <w:szCs w:val="24"/>
          <w:lang w:val="en-US"/>
        </w:rPr>
        <w:t xml:space="preserve"> </w:t>
      </w:r>
    </w:p>
    <w:p w:rsidR="7A19163E" w:rsidP="7A19163E" w:rsidRDefault="7A19163E" w14:paraId="0879CF15" w14:textId="04CF36E5">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p>
    <w:p w:rsidR="52E0C059" w:rsidP="7A19163E" w:rsidRDefault="52E0C059" w14:paraId="51528871" w14:textId="6DA4FCBC">
      <w:pPr>
        <w:spacing w:before="0" w:beforeAutospacing="off" w:after="0" w:afterAutospacing="off"/>
        <w:rPr>
          <w:rFonts w:ascii="Calibri" w:hAnsi="Calibri" w:eastAsia="Calibri" w:cs="Calibri"/>
          <w:noProof w:val="0"/>
          <w:sz w:val="24"/>
          <w:szCs w:val="24"/>
          <w:lang w:val="en-US"/>
        </w:rPr>
      </w:pPr>
      <w:r w:rsidRPr="7A19163E" w:rsidR="52E0C059">
        <w:rPr>
          <w:rFonts w:ascii="Calibri" w:hAnsi="Calibri" w:eastAsia="Calibri" w:cs="Calibri"/>
          <w:noProof w:val="0"/>
          <w:sz w:val="24"/>
          <w:szCs w:val="24"/>
          <w:lang w:val="en-US"/>
        </w:rPr>
        <w:t xml:space="preserve">Mr. Ford asked that if CCRC </w:t>
      </w:r>
      <w:r w:rsidRPr="7A19163E" w:rsidR="52E0C059">
        <w:rPr>
          <w:rFonts w:ascii="Calibri" w:hAnsi="Calibri" w:eastAsia="Calibri" w:cs="Calibri"/>
          <w:noProof w:val="0"/>
          <w:sz w:val="24"/>
          <w:szCs w:val="24"/>
          <w:lang w:val="en-US"/>
        </w:rPr>
        <w:t>doesn't</w:t>
      </w:r>
      <w:r w:rsidRPr="7A19163E" w:rsidR="52E0C059">
        <w:rPr>
          <w:rFonts w:ascii="Calibri" w:hAnsi="Calibri" w:eastAsia="Calibri" w:cs="Calibri"/>
          <w:noProof w:val="0"/>
          <w:sz w:val="24"/>
          <w:szCs w:val="24"/>
          <w:lang w:val="en-US"/>
        </w:rPr>
        <w:t xml:space="preserve"> have a large entrance fee or a LTC unit, is it really a CCRC? Or is it just an </w:t>
      </w:r>
      <w:r w:rsidRPr="7A19163E" w:rsidR="52E0C059">
        <w:rPr>
          <w:rFonts w:ascii="Calibri" w:hAnsi="Calibri" w:eastAsia="Calibri" w:cs="Calibri"/>
          <w:noProof w:val="0"/>
          <w:sz w:val="24"/>
          <w:szCs w:val="24"/>
          <w:lang w:val="en-US"/>
        </w:rPr>
        <w:t>assisted l</w:t>
      </w:r>
      <w:r w:rsidRPr="7A19163E" w:rsidR="52E0C059">
        <w:rPr>
          <w:rFonts w:ascii="Calibri" w:hAnsi="Calibri" w:eastAsia="Calibri" w:cs="Calibri"/>
          <w:noProof w:val="0"/>
          <w:sz w:val="24"/>
          <w:szCs w:val="24"/>
          <w:lang w:val="en-US"/>
        </w:rPr>
        <w:t>iving residence</w:t>
      </w:r>
      <w:r w:rsidRPr="7A19163E" w:rsidR="14FE6642">
        <w:rPr>
          <w:rFonts w:ascii="Calibri" w:hAnsi="Calibri" w:eastAsia="Calibri" w:cs="Calibri"/>
          <w:noProof w:val="0"/>
          <w:sz w:val="24"/>
          <w:szCs w:val="24"/>
          <w:lang w:val="en-US"/>
        </w:rPr>
        <w:t xml:space="preserve"> (ALR)</w:t>
      </w:r>
      <w:r w:rsidRPr="7A19163E" w:rsidR="52E0C059">
        <w:rPr>
          <w:rFonts w:ascii="Calibri" w:hAnsi="Calibri" w:eastAsia="Calibri" w:cs="Calibri"/>
          <w:noProof w:val="0"/>
          <w:sz w:val="24"/>
          <w:szCs w:val="24"/>
          <w:lang w:val="en-US"/>
        </w:rPr>
        <w:t>? He w</w:t>
      </w:r>
      <w:r w:rsidRPr="7A19163E" w:rsidR="52E0C059">
        <w:rPr>
          <w:rFonts w:ascii="Calibri" w:hAnsi="Calibri" w:eastAsia="Calibri" w:cs="Calibri"/>
          <w:noProof w:val="0"/>
          <w:sz w:val="24"/>
          <w:szCs w:val="24"/>
          <w:lang w:val="en-US"/>
        </w:rPr>
        <w:t>as happy to hear that there are CCRCs that are buying LTC beds</w:t>
      </w:r>
    </w:p>
    <w:p w:rsidR="7A19163E" w:rsidP="7A19163E" w:rsidRDefault="7A19163E" w14:paraId="3F9C75F3" w14:textId="0FE8AD7F">
      <w:pPr>
        <w:spacing w:before="0" w:beforeAutospacing="off" w:after="0" w:afterAutospacing="off"/>
        <w:rPr>
          <w:rFonts w:ascii="Calibri" w:hAnsi="Calibri" w:eastAsia="Calibri" w:cs="Calibri"/>
          <w:noProof w:val="0"/>
          <w:sz w:val="24"/>
          <w:szCs w:val="24"/>
          <w:lang w:val="en-US"/>
        </w:rPr>
      </w:pPr>
    </w:p>
    <w:p w:rsidR="47BC6865" w:rsidP="7A19163E" w:rsidRDefault="47BC6865" w14:paraId="14C97BB2" w14:textId="5CD12BD7">
      <w:pPr>
        <w:pStyle w:val="Normal"/>
        <w:spacing w:before="0" w:beforeAutospacing="off" w:after="0" w:afterAutospacing="off"/>
        <w:ind w:left="0"/>
        <w:rPr>
          <w:rFonts w:ascii="Calibri" w:hAnsi="Calibri" w:eastAsia="Calibri" w:cs="Calibri"/>
          <w:noProof w:val="0"/>
          <w:sz w:val="24"/>
          <w:szCs w:val="24"/>
          <w:lang w:val="en-US"/>
        </w:rPr>
      </w:pPr>
      <w:r w:rsidRPr="7A19163E" w:rsidR="47BC6865">
        <w:rPr>
          <w:rFonts w:ascii="Calibri" w:hAnsi="Calibri" w:eastAsia="Calibri" w:cs="Calibri"/>
          <w:noProof w:val="0"/>
          <w:sz w:val="24"/>
          <w:szCs w:val="24"/>
          <w:lang w:val="en-US"/>
        </w:rPr>
        <w:t>Mr. Robertson answered that t</w:t>
      </w:r>
      <w:r w:rsidRPr="7A19163E" w:rsidR="52E0C059">
        <w:rPr>
          <w:rFonts w:ascii="Calibri" w:hAnsi="Calibri" w:eastAsia="Calibri" w:cs="Calibri"/>
          <w:noProof w:val="0"/>
          <w:sz w:val="24"/>
          <w:szCs w:val="24"/>
          <w:lang w:val="en-US"/>
        </w:rPr>
        <w:t>hey all are different. Each one is unique. Many states have a</w:t>
      </w:r>
      <w:r w:rsidRPr="7A19163E" w:rsidR="410F986A">
        <w:rPr>
          <w:rFonts w:ascii="Calibri" w:hAnsi="Calibri" w:eastAsia="Calibri" w:cs="Calibri"/>
          <w:noProof w:val="0"/>
          <w:sz w:val="24"/>
          <w:szCs w:val="24"/>
          <w:lang w:val="en-US"/>
        </w:rPr>
        <w:t xml:space="preserve"> specific</w:t>
      </w:r>
      <w:r w:rsidRPr="7A19163E" w:rsidR="52E0C059">
        <w:rPr>
          <w:rFonts w:ascii="Calibri" w:hAnsi="Calibri" w:eastAsia="Calibri" w:cs="Calibri"/>
          <w:noProof w:val="0"/>
          <w:sz w:val="24"/>
          <w:szCs w:val="24"/>
          <w:lang w:val="en-US"/>
        </w:rPr>
        <w:t xml:space="preserve"> definition of what a CCRC is, and it could be different from what the industry defines it. The industry </w:t>
      </w:r>
      <w:r w:rsidRPr="7A19163E" w:rsidR="3B0D9199">
        <w:rPr>
          <w:rFonts w:ascii="Calibri" w:hAnsi="Calibri" w:eastAsia="Calibri" w:cs="Calibri"/>
          <w:noProof w:val="0"/>
          <w:sz w:val="24"/>
          <w:szCs w:val="24"/>
          <w:lang w:val="en-US"/>
        </w:rPr>
        <w:t>defines it as a facility having both</w:t>
      </w:r>
      <w:r w:rsidRPr="7A19163E" w:rsidR="52E0C059">
        <w:rPr>
          <w:rFonts w:ascii="Calibri" w:hAnsi="Calibri" w:eastAsia="Calibri" w:cs="Calibri"/>
          <w:noProof w:val="0"/>
          <w:sz w:val="24"/>
          <w:szCs w:val="24"/>
          <w:lang w:val="en-US"/>
        </w:rPr>
        <w:t xml:space="preserve"> independent living and skilled nursing. </w:t>
      </w:r>
    </w:p>
    <w:p w:rsidR="7A19163E" w:rsidP="7A19163E" w:rsidRDefault="7A19163E" w14:paraId="15348503" w14:textId="6C5E3BA3">
      <w:pPr>
        <w:pStyle w:val="Normal"/>
        <w:spacing w:before="0" w:beforeAutospacing="off" w:after="0" w:afterAutospacing="off"/>
        <w:ind w:left="0"/>
        <w:rPr>
          <w:rFonts w:ascii="Calibri" w:hAnsi="Calibri" w:eastAsia="Calibri" w:cs="Calibri"/>
          <w:noProof w:val="0"/>
          <w:sz w:val="24"/>
          <w:szCs w:val="24"/>
          <w:lang w:val="en-US"/>
        </w:rPr>
      </w:pPr>
    </w:p>
    <w:p w:rsidR="47092414" w:rsidP="7A19163E" w:rsidRDefault="47092414" w14:paraId="78FE9A1E" w14:textId="76C257A5">
      <w:pPr>
        <w:pStyle w:val="Normal"/>
        <w:spacing w:before="0" w:beforeAutospacing="off" w:after="0" w:afterAutospacing="off"/>
        <w:ind w:left="0"/>
        <w:rPr>
          <w:rFonts w:ascii="Calibri" w:hAnsi="Calibri" w:eastAsia="Calibri" w:cs="Calibri"/>
          <w:noProof w:val="0"/>
          <w:sz w:val="24"/>
          <w:szCs w:val="24"/>
          <w:lang w:val="en-US"/>
        </w:rPr>
      </w:pPr>
      <w:r w:rsidRPr="7A19163E" w:rsidR="47092414">
        <w:rPr>
          <w:rFonts w:ascii="Calibri" w:hAnsi="Calibri" w:eastAsia="Calibri" w:cs="Calibri"/>
          <w:noProof w:val="0"/>
          <w:sz w:val="24"/>
          <w:szCs w:val="24"/>
          <w:lang w:val="en-US"/>
        </w:rPr>
        <w:t xml:space="preserve">Mr. Freehling commented that the Executive Office of Aging and Independence (AGE) has </w:t>
      </w:r>
      <w:r w:rsidRPr="7A19163E" w:rsidR="47092414">
        <w:rPr>
          <w:rFonts w:ascii="Calibri" w:hAnsi="Calibri" w:eastAsia="Calibri" w:cs="Calibri"/>
          <w:noProof w:val="0"/>
          <w:sz w:val="24"/>
          <w:szCs w:val="24"/>
          <w:lang w:val="en-US"/>
        </w:rPr>
        <w:t>good information</w:t>
      </w:r>
      <w:r w:rsidRPr="7A19163E" w:rsidR="47092414">
        <w:rPr>
          <w:rFonts w:ascii="Calibri" w:hAnsi="Calibri" w:eastAsia="Calibri" w:cs="Calibri"/>
          <w:noProof w:val="0"/>
          <w:sz w:val="24"/>
          <w:szCs w:val="24"/>
          <w:lang w:val="en-US"/>
        </w:rPr>
        <w:t xml:space="preserve"> on how CCRCs </w:t>
      </w:r>
      <w:r w:rsidRPr="7A19163E" w:rsidR="072C6427">
        <w:rPr>
          <w:rFonts w:ascii="Calibri" w:hAnsi="Calibri" w:eastAsia="Calibri" w:cs="Calibri"/>
          <w:noProof w:val="0"/>
          <w:sz w:val="24"/>
          <w:szCs w:val="24"/>
          <w:lang w:val="en-US"/>
        </w:rPr>
        <w:t xml:space="preserve">are defined it Massachusetts. </w:t>
      </w:r>
    </w:p>
    <w:p w:rsidR="7A19163E" w:rsidP="7A19163E" w:rsidRDefault="7A19163E" w14:paraId="52DC29EA" w14:textId="7E8022B3">
      <w:pPr>
        <w:pStyle w:val="Normal"/>
        <w:spacing w:before="0" w:beforeAutospacing="off" w:after="0" w:afterAutospacing="off"/>
        <w:ind w:left="0"/>
        <w:rPr>
          <w:rFonts w:ascii="Calibri" w:hAnsi="Calibri" w:eastAsia="Calibri" w:cs="Calibri"/>
          <w:noProof w:val="0"/>
          <w:sz w:val="24"/>
          <w:szCs w:val="24"/>
          <w:lang w:val="en-US"/>
        </w:rPr>
      </w:pPr>
    </w:p>
    <w:p w:rsidR="072C6427" w:rsidP="7A19163E" w:rsidRDefault="072C6427" w14:paraId="43A9ED17" w14:textId="4682F7E5">
      <w:pPr>
        <w:pStyle w:val="Normal"/>
        <w:spacing w:before="0" w:beforeAutospacing="off" w:after="0" w:afterAutospacing="off"/>
        <w:ind w:left="0"/>
        <w:rPr>
          <w:rFonts w:ascii="Calibri" w:hAnsi="Calibri" w:eastAsia="Calibri" w:cs="Calibri"/>
          <w:noProof w:val="0"/>
          <w:sz w:val="24"/>
          <w:szCs w:val="24"/>
          <w:lang w:val="en-US"/>
        </w:rPr>
      </w:pPr>
      <w:r w:rsidRPr="7A19163E" w:rsidR="072C6427">
        <w:rPr>
          <w:rFonts w:ascii="Calibri" w:hAnsi="Calibri" w:eastAsia="Calibri" w:cs="Calibri"/>
          <w:noProof w:val="0"/>
          <w:sz w:val="24"/>
          <w:szCs w:val="24"/>
          <w:lang w:val="en-US"/>
        </w:rPr>
        <w:t xml:space="preserve">Jennifer L’Heureux commented that Elissa Sherman discussed how CCRCs are defined a few weeks ago, and that she is happy to reshare that with the commission. </w:t>
      </w:r>
    </w:p>
    <w:p w:rsidR="7A19163E" w:rsidP="7A19163E" w:rsidRDefault="7A19163E" w14:paraId="02CE2C50" w14:textId="3D785673">
      <w:pPr>
        <w:pStyle w:val="Normal"/>
        <w:spacing w:before="0" w:beforeAutospacing="off" w:after="0" w:afterAutospacing="off"/>
        <w:ind w:left="0"/>
        <w:rPr>
          <w:rFonts w:ascii="Calibri" w:hAnsi="Calibri" w:eastAsia="Calibri" w:cs="Calibri"/>
          <w:noProof w:val="0"/>
          <w:sz w:val="24"/>
          <w:szCs w:val="24"/>
          <w:lang w:val="en-US"/>
        </w:rPr>
      </w:pPr>
    </w:p>
    <w:p w:rsidR="072C6427" w:rsidP="7A19163E" w:rsidRDefault="072C6427" w14:paraId="158EEF5B" w14:textId="6894011A">
      <w:pPr>
        <w:pStyle w:val="Normal"/>
        <w:spacing w:before="0" w:beforeAutospacing="off" w:after="0" w:afterAutospacing="off"/>
        <w:ind w:left="0"/>
        <w:rPr>
          <w:rFonts w:ascii="Calibri" w:hAnsi="Calibri" w:eastAsia="Calibri" w:cs="Calibri"/>
          <w:noProof w:val="0"/>
          <w:sz w:val="24"/>
          <w:szCs w:val="24"/>
          <w:lang w:val="en-US"/>
        </w:rPr>
      </w:pPr>
      <w:r w:rsidRPr="7A19163E" w:rsidR="072C6427">
        <w:rPr>
          <w:rFonts w:ascii="Calibri" w:hAnsi="Calibri" w:eastAsia="Calibri" w:cs="Calibri"/>
          <w:noProof w:val="0"/>
          <w:sz w:val="24"/>
          <w:szCs w:val="24"/>
          <w:lang w:val="en-US"/>
        </w:rPr>
        <w:t xml:space="preserve">Ms. Gregorio said to add to what Mr. Ford said, </w:t>
      </w:r>
      <w:r w:rsidRPr="7A19163E" w:rsidR="47092414">
        <w:rPr>
          <w:rFonts w:ascii="Calibri" w:hAnsi="Calibri" w:eastAsia="Calibri" w:cs="Calibri"/>
          <w:noProof w:val="0"/>
          <w:sz w:val="24"/>
          <w:szCs w:val="24"/>
          <w:lang w:val="en-US"/>
        </w:rPr>
        <w:t xml:space="preserve">she agrees that transparency on SNF services is important. She was surprised that there are CCRCs not providing </w:t>
      </w:r>
      <w:r w:rsidRPr="7A19163E" w:rsidR="05F196EE">
        <w:rPr>
          <w:rFonts w:ascii="Calibri" w:hAnsi="Calibri" w:eastAsia="Calibri" w:cs="Calibri"/>
          <w:noProof w:val="0"/>
          <w:sz w:val="24"/>
          <w:szCs w:val="24"/>
          <w:lang w:val="en-US"/>
        </w:rPr>
        <w:t xml:space="preserve">SNF services </w:t>
      </w:r>
      <w:r w:rsidRPr="7A19163E" w:rsidR="47092414">
        <w:rPr>
          <w:rFonts w:ascii="Calibri" w:hAnsi="Calibri" w:eastAsia="Calibri" w:cs="Calibri"/>
          <w:noProof w:val="0"/>
          <w:sz w:val="24"/>
          <w:szCs w:val="24"/>
          <w:lang w:val="en-US"/>
        </w:rPr>
        <w:t xml:space="preserve">on campus. She took AGE's list and saw which has a SNF and </w:t>
      </w:r>
      <w:r w:rsidRPr="7A19163E" w:rsidR="47092414">
        <w:rPr>
          <w:rFonts w:ascii="Calibri" w:hAnsi="Calibri" w:eastAsia="Calibri" w:cs="Calibri"/>
          <w:noProof w:val="0"/>
          <w:sz w:val="24"/>
          <w:szCs w:val="24"/>
          <w:lang w:val="en-US"/>
        </w:rPr>
        <w:t>doesn't</w:t>
      </w:r>
      <w:r w:rsidRPr="7A19163E" w:rsidR="47092414">
        <w:rPr>
          <w:rFonts w:ascii="Calibri" w:hAnsi="Calibri" w:eastAsia="Calibri" w:cs="Calibri"/>
          <w:noProof w:val="0"/>
          <w:sz w:val="24"/>
          <w:szCs w:val="24"/>
          <w:lang w:val="en-US"/>
        </w:rPr>
        <w:t xml:space="preserve">. If they have one, DPH is coming in and inspecting it for regulatory compliance. Also, they </w:t>
      </w:r>
      <w:r w:rsidRPr="7A19163E" w:rsidR="47092414">
        <w:rPr>
          <w:rFonts w:ascii="Calibri" w:hAnsi="Calibri" w:eastAsia="Calibri" w:cs="Calibri"/>
          <w:noProof w:val="0"/>
          <w:sz w:val="24"/>
          <w:szCs w:val="24"/>
          <w:lang w:val="en-US"/>
        </w:rPr>
        <w:t>have to</w:t>
      </w:r>
      <w:r w:rsidRPr="7A19163E" w:rsidR="47092414">
        <w:rPr>
          <w:rFonts w:ascii="Calibri" w:hAnsi="Calibri" w:eastAsia="Calibri" w:cs="Calibri"/>
          <w:noProof w:val="0"/>
          <w:sz w:val="24"/>
          <w:szCs w:val="24"/>
          <w:lang w:val="en-US"/>
        </w:rPr>
        <w:t xml:space="preserve"> report to CHIA (operating margin, days of cash on hand).</w:t>
      </w:r>
      <w:r w:rsidRPr="7A19163E" w:rsidR="5E408A6D">
        <w:rPr>
          <w:rFonts w:ascii="Calibri" w:hAnsi="Calibri" w:eastAsia="Calibri" w:cs="Calibri"/>
          <w:noProof w:val="0"/>
          <w:sz w:val="24"/>
          <w:szCs w:val="24"/>
          <w:lang w:val="en-US"/>
        </w:rPr>
        <w:t xml:space="preserve"> Ms. Gregorio will share her list with the commission</w:t>
      </w:r>
      <w:r w:rsidRPr="7A19163E" w:rsidR="5E408A6D">
        <w:rPr>
          <w:rFonts w:ascii="Calibri" w:hAnsi="Calibri" w:eastAsia="Calibri" w:cs="Calibri"/>
          <w:noProof w:val="0"/>
          <w:sz w:val="24"/>
          <w:szCs w:val="24"/>
          <w:lang w:val="en-US"/>
        </w:rPr>
        <w:t xml:space="preserve">.  </w:t>
      </w:r>
    </w:p>
    <w:p w:rsidR="7A19163E" w:rsidP="7A19163E" w:rsidRDefault="7A19163E" w14:paraId="564088D3" w14:textId="76F5AB2A">
      <w:pPr>
        <w:pStyle w:val="Normal"/>
        <w:spacing w:before="0" w:beforeAutospacing="off" w:after="0" w:afterAutospacing="off"/>
        <w:ind w:left="0"/>
        <w:rPr>
          <w:rFonts w:ascii="Calibri" w:hAnsi="Calibri" w:eastAsia="Calibri" w:cs="Calibri"/>
          <w:noProof w:val="0"/>
          <w:sz w:val="24"/>
          <w:szCs w:val="24"/>
          <w:lang w:val="en-US"/>
        </w:rPr>
      </w:pPr>
    </w:p>
    <w:p w:rsidR="5E408A6D" w:rsidP="7A19163E" w:rsidRDefault="5E408A6D" w14:paraId="4B68E0AA" w14:textId="43592876">
      <w:pPr>
        <w:pStyle w:val="Normal"/>
        <w:spacing w:before="0" w:beforeAutospacing="off" w:after="0" w:afterAutospacing="off"/>
        <w:ind w:left="0"/>
        <w:rPr>
          <w:rFonts w:ascii="Calibri" w:hAnsi="Calibri" w:eastAsia="Calibri" w:cs="Calibri"/>
          <w:noProof w:val="0"/>
          <w:sz w:val="24"/>
          <w:szCs w:val="24"/>
          <w:lang w:val="en-US"/>
        </w:rPr>
      </w:pPr>
      <w:r w:rsidRPr="7A19163E" w:rsidR="5E408A6D">
        <w:rPr>
          <w:rFonts w:ascii="Calibri" w:hAnsi="Calibri" w:eastAsia="Calibri" w:cs="Calibri"/>
          <w:noProof w:val="0"/>
          <w:sz w:val="24"/>
          <w:szCs w:val="24"/>
          <w:lang w:val="en-US"/>
        </w:rPr>
        <w:t xml:space="preserve">Mr. Freehling commented that most new CCRCs in California </w:t>
      </w:r>
      <w:r w:rsidRPr="7A19163E" w:rsidR="5E408A6D">
        <w:rPr>
          <w:rFonts w:ascii="Calibri" w:hAnsi="Calibri" w:eastAsia="Calibri" w:cs="Calibri"/>
          <w:noProof w:val="0"/>
          <w:sz w:val="24"/>
          <w:szCs w:val="24"/>
          <w:lang w:val="en-US"/>
        </w:rPr>
        <w:t>don’t</w:t>
      </w:r>
      <w:r w:rsidRPr="7A19163E" w:rsidR="5E408A6D">
        <w:rPr>
          <w:rFonts w:ascii="Calibri" w:hAnsi="Calibri" w:eastAsia="Calibri" w:cs="Calibri"/>
          <w:noProof w:val="0"/>
          <w:sz w:val="24"/>
          <w:szCs w:val="24"/>
          <w:lang w:val="en-US"/>
        </w:rPr>
        <w:t xml:space="preserve"> have a SNF. </w:t>
      </w:r>
    </w:p>
    <w:p w:rsidR="7A19163E" w:rsidP="7A19163E" w:rsidRDefault="7A19163E" w14:paraId="561AE7D8" w14:textId="147238CF">
      <w:pPr>
        <w:pStyle w:val="Normal"/>
        <w:spacing w:before="0" w:beforeAutospacing="off" w:after="0" w:afterAutospacing="off"/>
        <w:ind w:left="0"/>
        <w:rPr>
          <w:rFonts w:ascii="Calibri" w:hAnsi="Calibri" w:eastAsia="Calibri" w:cs="Calibri"/>
          <w:noProof w:val="0"/>
          <w:sz w:val="24"/>
          <w:szCs w:val="24"/>
          <w:lang w:val="en-US"/>
        </w:rPr>
      </w:pPr>
    </w:p>
    <w:p w:rsidR="5E408A6D" w:rsidP="7A19163E" w:rsidRDefault="5E408A6D" w14:paraId="38140DC1" w14:textId="2FB81626">
      <w:pPr>
        <w:pStyle w:val="Normal"/>
        <w:spacing w:before="0" w:beforeAutospacing="off" w:after="0" w:afterAutospacing="off"/>
        <w:ind w:left="0"/>
        <w:rPr>
          <w:rFonts w:ascii="Calibri" w:hAnsi="Calibri" w:eastAsia="Calibri" w:cs="Calibri"/>
          <w:noProof w:val="0"/>
          <w:sz w:val="24"/>
          <w:szCs w:val="24"/>
          <w:lang w:val="en-US"/>
        </w:rPr>
      </w:pPr>
      <w:r w:rsidRPr="7A19163E" w:rsidR="5E408A6D">
        <w:rPr>
          <w:rFonts w:ascii="Calibri" w:hAnsi="Calibri" w:eastAsia="Calibri" w:cs="Calibri"/>
          <w:noProof w:val="0"/>
          <w:sz w:val="24"/>
          <w:szCs w:val="24"/>
          <w:lang w:val="en-US"/>
        </w:rPr>
        <w:t>Mr. Robertson said that only 13 out of the 45 planned CCRCs that are going to be built will have SNFs</w:t>
      </w:r>
      <w:r w:rsidRPr="7A19163E" w:rsidR="5E408A6D">
        <w:rPr>
          <w:rFonts w:ascii="Calibri" w:hAnsi="Calibri" w:eastAsia="Calibri" w:cs="Calibri"/>
          <w:noProof w:val="0"/>
          <w:sz w:val="24"/>
          <w:szCs w:val="24"/>
          <w:lang w:val="en-US"/>
        </w:rPr>
        <w:t xml:space="preserve">. </w:t>
      </w:r>
      <w:r w:rsidRPr="7A19163E" w:rsidR="6B8A0582">
        <w:rPr>
          <w:rFonts w:ascii="Calibri" w:hAnsi="Calibri" w:eastAsia="Calibri" w:cs="Calibri"/>
          <w:noProof w:val="0"/>
          <w:sz w:val="24"/>
          <w:szCs w:val="24"/>
          <w:lang w:val="en-US"/>
        </w:rPr>
        <w:t xml:space="preserve"> </w:t>
      </w:r>
    </w:p>
    <w:p w:rsidR="7A19163E" w:rsidP="7A19163E" w:rsidRDefault="7A19163E" w14:paraId="7E30D7FB" w14:textId="440AA88D">
      <w:pPr>
        <w:pStyle w:val="Normal"/>
        <w:spacing w:before="0" w:beforeAutospacing="off" w:after="0" w:afterAutospacing="off"/>
        <w:ind w:left="0"/>
        <w:rPr>
          <w:rFonts w:ascii="Calibri" w:hAnsi="Calibri" w:eastAsia="Calibri" w:cs="Calibri"/>
          <w:noProof w:val="0"/>
          <w:sz w:val="24"/>
          <w:szCs w:val="24"/>
          <w:lang w:val="en-US"/>
        </w:rPr>
      </w:pPr>
    </w:p>
    <w:p w:rsidR="6B8A0582" w:rsidP="7A19163E" w:rsidRDefault="6B8A0582" w14:paraId="71B763D1" w14:textId="70A60D2B">
      <w:pPr>
        <w:pStyle w:val="Normal"/>
        <w:spacing w:before="0" w:beforeAutospacing="off" w:after="0" w:afterAutospacing="off"/>
        <w:ind w:left="0"/>
        <w:rPr>
          <w:rFonts w:ascii="Calibri" w:hAnsi="Calibri" w:eastAsia="Calibri" w:cs="Calibri"/>
          <w:noProof w:val="0"/>
          <w:sz w:val="24"/>
          <w:szCs w:val="24"/>
          <w:lang w:val="en-US"/>
        </w:rPr>
      </w:pPr>
      <w:r w:rsidRPr="7A19163E" w:rsidR="6B8A0582">
        <w:rPr>
          <w:rFonts w:ascii="Calibri" w:hAnsi="Calibri" w:eastAsia="Calibri" w:cs="Calibri"/>
          <w:noProof w:val="0"/>
          <w:sz w:val="24"/>
          <w:szCs w:val="24"/>
          <w:lang w:val="en-US"/>
        </w:rPr>
        <w:t xml:space="preserve">Mr. Ford asked how </w:t>
      </w:r>
      <w:r w:rsidRPr="7A19163E" w:rsidR="6B8A0582">
        <w:rPr>
          <w:rFonts w:ascii="Calibri" w:hAnsi="Calibri" w:eastAsia="Calibri" w:cs="Calibri"/>
          <w:noProof w:val="0"/>
          <w:sz w:val="24"/>
          <w:szCs w:val="24"/>
          <w:lang w:val="en-US"/>
        </w:rPr>
        <w:t>is it</w:t>
      </w:r>
      <w:r w:rsidRPr="7A19163E" w:rsidR="6B8A0582">
        <w:rPr>
          <w:rFonts w:ascii="Calibri" w:hAnsi="Calibri" w:eastAsia="Calibri" w:cs="Calibri"/>
          <w:noProof w:val="0"/>
          <w:sz w:val="24"/>
          <w:szCs w:val="24"/>
          <w:lang w:val="en-US"/>
        </w:rPr>
        <w:t xml:space="preserve"> possible that there are CCRCs asking for large entrance fees if they </w:t>
      </w:r>
      <w:r w:rsidRPr="7A19163E" w:rsidR="6B8A0582">
        <w:rPr>
          <w:rFonts w:ascii="Calibri" w:hAnsi="Calibri" w:eastAsia="Calibri" w:cs="Calibri"/>
          <w:noProof w:val="0"/>
          <w:sz w:val="24"/>
          <w:szCs w:val="24"/>
          <w:lang w:val="en-US"/>
        </w:rPr>
        <w:t>don’t</w:t>
      </w:r>
      <w:r w:rsidRPr="7A19163E" w:rsidR="6B8A0582">
        <w:rPr>
          <w:rFonts w:ascii="Calibri" w:hAnsi="Calibri" w:eastAsia="Calibri" w:cs="Calibri"/>
          <w:noProof w:val="0"/>
          <w:sz w:val="24"/>
          <w:szCs w:val="24"/>
          <w:lang w:val="en-US"/>
        </w:rPr>
        <w:t xml:space="preserve"> offer the full continuum of care? </w:t>
      </w:r>
    </w:p>
    <w:p w:rsidR="7A19163E" w:rsidP="7A19163E" w:rsidRDefault="7A19163E" w14:paraId="262FD842" w14:textId="5E1E01B3">
      <w:pPr>
        <w:pStyle w:val="Normal"/>
        <w:spacing w:before="0" w:beforeAutospacing="off" w:after="0" w:afterAutospacing="off"/>
        <w:ind w:left="0"/>
        <w:rPr>
          <w:rFonts w:ascii="Calibri" w:hAnsi="Calibri" w:eastAsia="Calibri" w:cs="Calibri"/>
          <w:noProof w:val="0"/>
          <w:sz w:val="24"/>
          <w:szCs w:val="24"/>
          <w:lang w:val="en-US"/>
        </w:rPr>
      </w:pPr>
    </w:p>
    <w:p w:rsidR="6B8A0582" w:rsidP="7A19163E" w:rsidRDefault="6B8A0582" w14:paraId="42A22E50" w14:textId="0223F02E">
      <w:pPr>
        <w:pStyle w:val="Normal"/>
        <w:spacing w:before="0" w:beforeAutospacing="off" w:after="0" w:afterAutospacing="off"/>
        <w:ind w:left="0"/>
        <w:rPr>
          <w:rFonts w:ascii="Calibri" w:hAnsi="Calibri" w:eastAsia="Calibri" w:cs="Calibri"/>
          <w:noProof w:val="0"/>
          <w:sz w:val="24"/>
          <w:szCs w:val="24"/>
          <w:lang w:val="en-US"/>
        </w:rPr>
      </w:pPr>
      <w:r w:rsidRPr="7A19163E" w:rsidR="6B8A0582">
        <w:rPr>
          <w:rFonts w:ascii="Calibri" w:hAnsi="Calibri" w:eastAsia="Calibri" w:cs="Calibri"/>
          <w:noProof w:val="0"/>
          <w:sz w:val="24"/>
          <w:szCs w:val="24"/>
          <w:lang w:val="en-US"/>
        </w:rPr>
        <w:t xml:space="preserve">Mr. Robertson noted that in New Hampshire, any service that can be provided in an SNF </w:t>
      </w:r>
      <w:r w:rsidRPr="7A19163E" w:rsidR="266969BF">
        <w:rPr>
          <w:rFonts w:ascii="Calibri" w:hAnsi="Calibri" w:eastAsia="Calibri" w:cs="Calibri"/>
          <w:noProof w:val="0"/>
          <w:sz w:val="24"/>
          <w:szCs w:val="24"/>
          <w:lang w:val="en-US"/>
        </w:rPr>
        <w:t xml:space="preserve">can be provided </w:t>
      </w:r>
      <w:r w:rsidRPr="7A19163E" w:rsidR="53D5B723">
        <w:rPr>
          <w:rFonts w:ascii="Calibri" w:hAnsi="Calibri" w:eastAsia="Calibri" w:cs="Calibri"/>
          <w:noProof w:val="0"/>
          <w:sz w:val="24"/>
          <w:szCs w:val="24"/>
          <w:lang w:val="en-US"/>
        </w:rPr>
        <w:t xml:space="preserve">in an ALR. You can do it in a lower regulatory </w:t>
      </w:r>
      <w:r w:rsidRPr="7A19163E" w:rsidR="53D5B723">
        <w:rPr>
          <w:rFonts w:ascii="Calibri" w:hAnsi="Calibri" w:eastAsia="Calibri" w:cs="Calibri"/>
          <w:noProof w:val="0"/>
          <w:sz w:val="24"/>
          <w:szCs w:val="24"/>
          <w:lang w:val="en-US"/>
        </w:rPr>
        <w:t xml:space="preserve">environment. </w:t>
      </w:r>
    </w:p>
    <w:p w:rsidR="7A19163E" w:rsidP="7A19163E" w:rsidRDefault="7A19163E" w14:paraId="258C4708" w14:textId="25DC6590">
      <w:pPr>
        <w:pStyle w:val="Normal"/>
        <w:spacing w:before="0" w:beforeAutospacing="off" w:after="0" w:afterAutospacing="off"/>
        <w:ind w:left="0"/>
        <w:rPr>
          <w:rFonts w:ascii="Calibri" w:hAnsi="Calibri" w:eastAsia="Calibri" w:cs="Calibri"/>
          <w:noProof w:val="0"/>
          <w:sz w:val="24"/>
          <w:szCs w:val="24"/>
          <w:lang w:val="en-US"/>
        </w:rPr>
      </w:pPr>
    </w:p>
    <w:p w:rsidR="53D5B723" w:rsidP="7A19163E" w:rsidRDefault="53D5B723" w14:paraId="38C8A811" w14:textId="7720B0AD">
      <w:pPr>
        <w:pStyle w:val="Normal"/>
        <w:spacing w:before="0" w:beforeAutospacing="off" w:after="0" w:afterAutospacing="off"/>
        <w:ind w:left="0"/>
        <w:rPr>
          <w:rFonts w:ascii="Calibri" w:hAnsi="Calibri" w:eastAsia="Calibri" w:cs="Calibri"/>
          <w:noProof w:val="0"/>
          <w:sz w:val="24"/>
          <w:szCs w:val="24"/>
          <w:lang w:val="en-US"/>
        </w:rPr>
      </w:pPr>
      <w:r w:rsidRPr="7A19163E" w:rsidR="53D5B723">
        <w:rPr>
          <w:rFonts w:ascii="Calibri" w:hAnsi="Calibri" w:eastAsia="Calibri" w:cs="Calibri"/>
          <w:noProof w:val="0"/>
          <w:sz w:val="24"/>
          <w:szCs w:val="24"/>
          <w:lang w:val="en-US"/>
        </w:rPr>
        <w:t xml:space="preserve">Ms. L’Heureux commented that to her knowledge, CCRCs </w:t>
      </w:r>
      <w:r w:rsidRPr="7A19163E" w:rsidR="53D5B723">
        <w:rPr>
          <w:rFonts w:ascii="Calibri" w:hAnsi="Calibri" w:eastAsia="Calibri" w:cs="Calibri"/>
          <w:noProof w:val="0"/>
          <w:sz w:val="24"/>
          <w:szCs w:val="24"/>
          <w:lang w:val="en-US"/>
        </w:rPr>
        <w:t>don’t</w:t>
      </w:r>
      <w:r w:rsidRPr="7A19163E" w:rsidR="53D5B723">
        <w:rPr>
          <w:rFonts w:ascii="Calibri" w:hAnsi="Calibri" w:eastAsia="Calibri" w:cs="Calibri"/>
          <w:noProof w:val="0"/>
          <w:sz w:val="24"/>
          <w:szCs w:val="24"/>
          <w:lang w:val="en-US"/>
        </w:rPr>
        <w:t xml:space="preserve"> have to have the entire continuum of care. They just have to offer more than one aspect of it. </w:t>
      </w:r>
    </w:p>
    <w:p w:rsidR="7A19163E" w:rsidP="7A19163E" w:rsidRDefault="7A19163E" w14:paraId="45E21F3E" w14:textId="7F313F0E">
      <w:pPr>
        <w:pStyle w:val="Normal"/>
        <w:spacing w:before="0" w:beforeAutospacing="off" w:after="0" w:afterAutospacing="off"/>
        <w:ind w:left="0"/>
        <w:rPr>
          <w:rFonts w:ascii="Calibri" w:hAnsi="Calibri" w:eastAsia="Calibri" w:cs="Calibri"/>
          <w:noProof w:val="0"/>
          <w:sz w:val="24"/>
          <w:szCs w:val="24"/>
          <w:lang w:val="en-US"/>
        </w:rPr>
      </w:pPr>
    </w:p>
    <w:p w:rsidR="53D5B723" w:rsidP="7A19163E" w:rsidRDefault="53D5B723" w14:paraId="2BE14726" w14:textId="25C1A475">
      <w:pPr>
        <w:pStyle w:val="Normal"/>
        <w:spacing w:before="0" w:beforeAutospacing="off" w:after="0" w:afterAutospacing="off"/>
        <w:ind w:left="0"/>
        <w:rPr>
          <w:rFonts w:ascii="Calibri" w:hAnsi="Calibri" w:eastAsia="Calibri" w:cs="Calibri"/>
          <w:noProof w:val="0"/>
          <w:sz w:val="24"/>
          <w:szCs w:val="24"/>
          <w:lang w:val="en-US"/>
        </w:rPr>
      </w:pPr>
      <w:r w:rsidRPr="7A19163E" w:rsidR="53D5B723">
        <w:rPr>
          <w:rFonts w:ascii="Calibri" w:hAnsi="Calibri" w:eastAsia="Calibri" w:cs="Calibri"/>
          <w:noProof w:val="0"/>
          <w:sz w:val="24"/>
          <w:szCs w:val="24"/>
          <w:lang w:val="en-US"/>
        </w:rPr>
        <w:t xml:space="preserve">In response to the discussion question, Mr. Robertson said that the most </w:t>
      </w:r>
      <w:r w:rsidRPr="7A19163E" w:rsidR="53D5B723">
        <w:rPr>
          <w:rFonts w:ascii="Calibri" w:hAnsi="Calibri" w:eastAsia="Calibri" w:cs="Calibri"/>
          <w:noProof w:val="0"/>
          <w:sz w:val="24"/>
          <w:szCs w:val="24"/>
          <w:lang w:val="en-US"/>
        </w:rPr>
        <w:t>important factors</w:t>
      </w:r>
      <w:r w:rsidRPr="7A19163E" w:rsidR="53D5B723">
        <w:rPr>
          <w:rFonts w:ascii="Calibri" w:hAnsi="Calibri" w:eastAsia="Calibri" w:cs="Calibri"/>
          <w:noProof w:val="0"/>
          <w:sz w:val="24"/>
          <w:szCs w:val="24"/>
          <w:lang w:val="en-US"/>
        </w:rPr>
        <w:t xml:space="preserve"> that influence the financial viability of CCRCs are high occupancy, high liquidity, and a healthy </w:t>
      </w:r>
      <w:r w:rsidRPr="7A19163E" w:rsidR="53D5B723">
        <w:rPr>
          <w:rFonts w:ascii="Calibri" w:hAnsi="Calibri" w:eastAsia="Calibri" w:cs="Calibri"/>
          <w:noProof w:val="0"/>
          <w:sz w:val="24"/>
          <w:szCs w:val="24"/>
          <w:lang w:val="en-US"/>
        </w:rPr>
        <w:t>reinvestment</w:t>
      </w:r>
      <w:r w:rsidRPr="7A19163E" w:rsidR="53D5B723">
        <w:rPr>
          <w:rFonts w:ascii="Calibri" w:hAnsi="Calibri" w:eastAsia="Calibri" w:cs="Calibri"/>
          <w:noProof w:val="0"/>
          <w:sz w:val="24"/>
          <w:szCs w:val="24"/>
          <w:lang w:val="en-US"/>
        </w:rPr>
        <w:t xml:space="preserve"> into the building. </w:t>
      </w:r>
    </w:p>
    <w:p w:rsidR="7A19163E" w:rsidP="7A19163E" w:rsidRDefault="7A19163E" w14:paraId="66324880" w14:textId="1F8CD950">
      <w:pPr>
        <w:pStyle w:val="Normal"/>
        <w:spacing w:before="0" w:beforeAutospacing="off" w:after="0" w:afterAutospacing="off"/>
        <w:ind w:left="0"/>
        <w:rPr>
          <w:rFonts w:ascii="Calibri" w:hAnsi="Calibri" w:eastAsia="Calibri" w:cs="Calibri"/>
          <w:noProof w:val="0"/>
          <w:sz w:val="24"/>
          <w:szCs w:val="24"/>
          <w:lang w:val="en-US"/>
        </w:rPr>
      </w:pPr>
    </w:p>
    <w:p w:rsidR="53D5B723" w:rsidP="7A19163E" w:rsidRDefault="53D5B723" w14:paraId="5100DECA" w14:textId="43DD2D7F">
      <w:pPr>
        <w:pStyle w:val="Normal"/>
        <w:spacing w:before="0" w:beforeAutospacing="off" w:after="0" w:afterAutospacing="off"/>
        <w:ind w:left="0"/>
        <w:rPr>
          <w:rFonts w:ascii="Calibri" w:hAnsi="Calibri" w:eastAsia="Calibri" w:cs="Calibri"/>
          <w:noProof w:val="0"/>
          <w:sz w:val="24"/>
          <w:szCs w:val="24"/>
          <w:lang w:val="en-US"/>
        </w:rPr>
      </w:pPr>
      <w:r w:rsidRPr="7A19163E" w:rsidR="53D5B723">
        <w:rPr>
          <w:rFonts w:ascii="Calibri" w:hAnsi="Calibri" w:eastAsia="Calibri" w:cs="Calibri"/>
          <w:noProof w:val="0"/>
          <w:sz w:val="24"/>
          <w:szCs w:val="24"/>
          <w:lang w:val="en-US"/>
        </w:rPr>
        <w:t xml:space="preserve">Secretary Lipson </w:t>
      </w:r>
      <w:r w:rsidRPr="7A19163E" w:rsidR="3EACB534">
        <w:rPr>
          <w:rFonts w:ascii="Calibri" w:hAnsi="Calibri" w:eastAsia="Calibri" w:cs="Calibri"/>
          <w:noProof w:val="0"/>
          <w:sz w:val="24"/>
          <w:szCs w:val="24"/>
          <w:lang w:val="en-US"/>
        </w:rPr>
        <w:t xml:space="preserve">asked that for those of us who think about consumer protection and making sure people are safe, what is your experience across the country? Do </w:t>
      </w:r>
      <w:r w:rsidRPr="7A19163E" w:rsidR="3EACB534">
        <w:rPr>
          <w:rFonts w:ascii="Calibri" w:hAnsi="Calibri" w:eastAsia="Calibri" w:cs="Calibri"/>
          <w:noProof w:val="0"/>
          <w:sz w:val="24"/>
          <w:szCs w:val="24"/>
          <w:lang w:val="en-US"/>
        </w:rPr>
        <w:t>states</w:t>
      </w:r>
      <w:r w:rsidRPr="7A19163E" w:rsidR="3EACB534">
        <w:rPr>
          <w:rFonts w:ascii="Calibri" w:hAnsi="Calibri" w:eastAsia="Calibri" w:cs="Calibri"/>
          <w:noProof w:val="0"/>
          <w:sz w:val="24"/>
          <w:szCs w:val="24"/>
          <w:lang w:val="en-US"/>
        </w:rPr>
        <w:t xml:space="preserve"> intervene when a CCRC goes below a certain level? </w:t>
      </w:r>
    </w:p>
    <w:p w:rsidR="7A19163E" w:rsidP="7A19163E" w:rsidRDefault="7A19163E" w14:paraId="4EE0932D" w14:textId="2C49D46A">
      <w:pPr>
        <w:pStyle w:val="Normal"/>
        <w:spacing w:before="0" w:beforeAutospacing="off" w:after="0" w:afterAutospacing="off"/>
        <w:ind w:left="0"/>
        <w:rPr>
          <w:rFonts w:ascii="Calibri" w:hAnsi="Calibri" w:eastAsia="Calibri" w:cs="Calibri"/>
          <w:noProof w:val="0"/>
          <w:sz w:val="24"/>
          <w:szCs w:val="24"/>
          <w:lang w:val="en-US"/>
        </w:rPr>
      </w:pPr>
    </w:p>
    <w:p w:rsidR="3EACB534" w:rsidP="7A19163E" w:rsidRDefault="3EACB534" w14:paraId="55B1E7B6" w14:textId="104E8435">
      <w:pPr>
        <w:pStyle w:val="Normal"/>
        <w:spacing w:before="0" w:beforeAutospacing="off" w:after="0" w:afterAutospacing="off"/>
        <w:ind w:left="0"/>
        <w:rPr>
          <w:rFonts w:ascii="Calibri" w:hAnsi="Calibri" w:eastAsia="Calibri" w:cs="Calibri"/>
          <w:noProof w:val="0"/>
          <w:sz w:val="24"/>
          <w:szCs w:val="24"/>
          <w:lang w:val="en-US"/>
        </w:rPr>
      </w:pPr>
      <w:r w:rsidRPr="7A19163E" w:rsidR="3EACB534">
        <w:rPr>
          <w:rFonts w:ascii="Calibri" w:hAnsi="Calibri" w:eastAsia="Calibri" w:cs="Calibri"/>
          <w:noProof w:val="0"/>
          <w:sz w:val="24"/>
          <w:szCs w:val="24"/>
          <w:lang w:val="en-US"/>
        </w:rPr>
        <w:t xml:space="preserve">Mr. Roberston answered that each state is different. </w:t>
      </w:r>
      <w:r w:rsidRPr="7A19163E" w:rsidR="53D5B723">
        <w:rPr>
          <w:rFonts w:ascii="Calibri" w:hAnsi="Calibri" w:eastAsia="Calibri" w:cs="Calibri"/>
          <w:noProof w:val="0"/>
          <w:sz w:val="24"/>
          <w:szCs w:val="24"/>
          <w:lang w:val="en-US"/>
        </w:rPr>
        <w:t>When we are asked a question specifically, for the community to be robust and well-occupied. If</w:t>
      </w:r>
      <w:r w:rsidRPr="7A19163E" w:rsidR="75BCFFCE">
        <w:rPr>
          <w:rFonts w:ascii="Calibri" w:hAnsi="Calibri" w:eastAsia="Calibri" w:cs="Calibri"/>
          <w:noProof w:val="0"/>
          <w:sz w:val="24"/>
          <w:szCs w:val="24"/>
          <w:lang w:val="en-US"/>
        </w:rPr>
        <w:t xml:space="preserve"> the</w:t>
      </w:r>
      <w:r w:rsidRPr="7A19163E" w:rsidR="53D5B723">
        <w:rPr>
          <w:rFonts w:ascii="Calibri" w:hAnsi="Calibri" w:eastAsia="Calibri" w:cs="Calibri"/>
          <w:noProof w:val="0"/>
          <w:sz w:val="24"/>
          <w:szCs w:val="24"/>
          <w:lang w:val="en-US"/>
        </w:rPr>
        <w:t xml:space="preserve"> occupancy is consistently below 85%, </w:t>
      </w:r>
      <w:r w:rsidRPr="7A19163E" w:rsidR="1161B4E9">
        <w:rPr>
          <w:rFonts w:ascii="Calibri" w:hAnsi="Calibri" w:eastAsia="Calibri" w:cs="Calibri"/>
          <w:noProof w:val="0"/>
          <w:sz w:val="24"/>
          <w:szCs w:val="24"/>
          <w:lang w:val="en-US"/>
        </w:rPr>
        <w:t xml:space="preserve">that is a </w:t>
      </w:r>
      <w:r w:rsidRPr="7A19163E" w:rsidR="53D5B723">
        <w:rPr>
          <w:rFonts w:ascii="Calibri" w:hAnsi="Calibri" w:eastAsia="Calibri" w:cs="Calibri"/>
          <w:noProof w:val="0"/>
          <w:sz w:val="24"/>
          <w:szCs w:val="24"/>
          <w:lang w:val="en-US"/>
        </w:rPr>
        <w:t>red flag. If days with cash on hand is below 120 days</w:t>
      </w:r>
      <w:r w:rsidRPr="7A19163E" w:rsidR="6ABECF63">
        <w:rPr>
          <w:rFonts w:ascii="Calibri" w:hAnsi="Calibri" w:eastAsia="Calibri" w:cs="Calibri"/>
          <w:noProof w:val="0"/>
          <w:sz w:val="24"/>
          <w:szCs w:val="24"/>
          <w:lang w:val="en-US"/>
        </w:rPr>
        <w:t>, that is a red flag. Some states do have measurements. Pennsylvania has more CCRCs than any other state</w:t>
      </w:r>
      <w:r w:rsidRPr="7A19163E" w:rsidR="418AA6E3">
        <w:rPr>
          <w:rFonts w:ascii="Calibri" w:hAnsi="Calibri" w:eastAsia="Calibri" w:cs="Calibri"/>
          <w:noProof w:val="0"/>
          <w:sz w:val="24"/>
          <w:szCs w:val="24"/>
          <w:lang w:val="en-US"/>
        </w:rPr>
        <w:t xml:space="preserve">. The state does step in when there is a decline. They encourage partnerships and </w:t>
      </w:r>
      <w:r w:rsidRPr="7A19163E" w:rsidR="418AA6E3">
        <w:rPr>
          <w:rFonts w:ascii="Calibri" w:hAnsi="Calibri" w:eastAsia="Calibri" w:cs="Calibri"/>
          <w:noProof w:val="0"/>
          <w:sz w:val="24"/>
          <w:szCs w:val="24"/>
          <w:lang w:val="en-US"/>
        </w:rPr>
        <w:t>affiliations</w:t>
      </w:r>
      <w:r w:rsidRPr="7A19163E" w:rsidR="418AA6E3">
        <w:rPr>
          <w:rFonts w:ascii="Calibri" w:hAnsi="Calibri" w:eastAsia="Calibri" w:cs="Calibri"/>
          <w:noProof w:val="0"/>
          <w:sz w:val="24"/>
          <w:szCs w:val="24"/>
          <w:lang w:val="en-US"/>
        </w:rPr>
        <w:t xml:space="preserve"> to help. </w:t>
      </w:r>
    </w:p>
    <w:p w:rsidR="7A19163E" w:rsidP="7A19163E" w:rsidRDefault="7A19163E" w14:paraId="531B307D" w14:textId="0FDCB1F9">
      <w:pPr>
        <w:pStyle w:val="Normal"/>
        <w:spacing w:before="0" w:beforeAutospacing="off" w:after="0" w:afterAutospacing="off"/>
        <w:ind w:left="0"/>
        <w:rPr>
          <w:rFonts w:ascii="Calibri" w:hAnsi="Calibri" w:eastAsia="Calibri" w:cs="Calibri"/>
          <w:noProof w:val="0"/>
          <w:sz w:val="24"/>
          <w:szCs w:val="24"/>
          <w:lang w:val="en-US"/>
        </w:rPr>
      </w:pPr>
    </w:p>
    <w:p w:rsidR="418AA6E3" w:rsidP="7A19163E" w:rsidRDefault="418AA6E3" w14:paraId="0D5CD71E" w14:textId="3E5F3E86">
      <w:pPr>
        <w:pStyle w:val="Normal"/>
        <w:spacing w:before="0" w:beforeAutospacing="off" w:after="0" w:afterAutospacing="off"/>
        <w:ind w:left="0"/>
        <w:rPr>
          <w:rFonts w:ascii="Calibri" w:hAnsi="Calibri" w:eastAsia="Calibri" w:cs="Calibri"/>
          <w:noProof w:val="0"/>
          <w:sz w:val="24"/>
          <w:szCs w:val="24"/>
          <w:lang w:val="en-US"/>
        </w:rPr>
      </w:pPr>
      <w:r w:rsidRPr="7A19163E" w:rsidR="418AA6E3">
        <w:rPr>
          <w:rFonts w:ascii="Calibri" w:hAnsi="Calibri" w:eastAsia="Calibri" w:cs="Calibri"/>
          <w:noProof w:val="0"/>
          <w:sz w:val="24"/>
          <w:szCs w:val="24"/>
          <w:lang w:val="en-US"/>
        </w:rPr>
        <w:t>Mr. Freehling said that if the state steps in, it should be local people checking in on the CCRC. Occupancy is key</w:t>
      </w:r>
      <w:r w:rsidRPr="7A19163E" w:rsidR="418AA6E3">
        <w:rPr>
          <w:rFonts w:ascii="Calibri" w:hAnsi="Calibri" w:eastAsia="Calibri" w:cs="Calibri"/>
          <w:noProof w:val="0"/>
          <w:sz w:val="24"/>
          <w:szCs w:val="24"/>
          <w:lang w:val="en-US"/>
        </w:rPr>
        <w:t xml:space="preserve">. </w:t>
      </w:r>
      <w:r w:rsidRPr="7A19163E" w:rsidR="53D5B723">
        <w:rPr>
          <w:rFonts w:ascii="Calibri" w:hAnsi="Calibri" w:eastAsia="Calibri" w:cs="Calibri"/>
          <w:noProof w:val="0"/>
          <w:sz w:val="24"/>
          <w:szCs w:val="24"/>
          <w:lang w:val="en-US"/>
        </w:rPr>
        <w:t xml:space="preserve"> </w:t>
      </w:r>
    </w:p>
    <w:p w:rsidR="7A19163E" w:rsidP="7A19163E" w:rsidRDefault="7A19163E" w14:paraId="0F477FFA" w14:textId="7BDEAADD">
      <w:pPr>
        <w:pStyle w:val="Normal"/>
        <w:spacing w:before="0" w:beforeAutospacing="off" w:after="0" w:afterAutospacing="off"/>
        <w:ind w:left="0"/>
        <w:rPr>
          <w:rFonts w:ascii="Calibri" w:hAnsi="Calibri" w:eastAsia="Calibri" w:cs="Calibri"/>
          <w:noProof w:val="0"/>
          <w:sz w:val="24"/>
          <w:szCs w:val="24"/>
          <w:lang w:val="en-US"/>
        </w:rPr>
      </w:pPr>
    </w:p>
    <w:p w:rsidR="7A0ED3F6" w:rsidP="7A19163E" w:rsidRDefault="7A0ED3F6" w14:paraId="62BB7EAA" w14:textId="5C9AB258">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r w:rsidRPr="7A19163E" w:rsidR="7A0ED3F6">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 xml:space="preserve">Discussion Question #2: </w:t>
      </w:r>
      <w:r w:rsidRPr="7A19163E" w:rsidR="6EE31EB8">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How can we strike a balance between the financial needs of CCRCs and the expectations of residents and families when it comes to refund policies?</w:t>
      </w:r>
    </w:p>
    <w:p w:rsidR="7A19163E" w:rsidP="7A19163E" w:rsidRDefault="7A19163E" w14:paraId="200A6B2D" w14:textId="3DA11C88">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p>
    <w:p w:rsidR="36F7DC5B" w:rsidP="7A19163E" w:rsidRDefault="36F7DC5B" w14:paraId="1967AC78" w14:textId="01C17628">
      <w:pPr>
        <w:spacing w:before="0" w:beforeAutospacing="off" w:after="0" w:afterAutospacing="off"/>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r w:rsidRPr="7A19163E" w:rsidR="36F7DC5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Jessica Constantino asked if we have a sense of the number of people who never </w:t>
      </w:r>
      <w:r w:rsidRPr="7A19163E" w:rsidR="233BC0FA">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receive</w:t>
      </w:r>
      <w:r w:rsidRPr="7A19163E" w:rsidR="36F7DC5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their refund, and the average time it takes for refunds to be issued?</w:t>
      </w:r>
    </w:p>
    <w:p w:rsidR="7A19163E" w:rsidP="7A19163E" w:rsidRDefault="7A19163E" w14:paraId="3AD63C2B" w14:textId="07B93642">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p>
    <w:p w:rsidR="1C54B03D" w:rsidP="7A19163E" w:rsidRDefault="1C54B03D" w14:paraId="505070ED" w14:textId="24B45802">
      <w:pPr>
        <w:spacing w:before="0" w:beforeAutospacing="off" w:after="0" w:afterAutospacing="off"/>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r w:rsidRPr="7A19163E" w:rsidR="1C54B03D">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Mr. Freehling answered that unless a community has gone bankrupt, the family is </w:t>
      </w:r>
      <w:r w:rsidRPr="7A19163E" w:rsidR="1D35628C">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receiving</w:t>
      </w:r>
      <w:r w:rsidRPr="7A19163E" w:rsidR="1C54B03D">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the refund. </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Massachusetts </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hasn’t</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had a </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significant number</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of </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bankruptcies</w:t>
      </w:r>
      <w:r w:rsidRPr="7A19163E" w:rsidR="59F3244B">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w:t>
      </w:r>
    </w:p>
    <w:p w:rsidR="7A19163E" w:rsidP="7A19163E" w:rsidRDefault="7A19163E" w14:paraId="11726E86" w14:textId="2ADE35F7">
      <w:pPr>
        <w:spacing w:before="0" w:beforeAutospacing="off" w:after="0" w:afterAutospacing="off"/>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p>
    <w:p w:rsidR="1C54B03D" w:rsidP="7A19163E" w:rsidRDefault="1C54B03D" w14:paraId="7E25406F" w14:textId="62DAD54E">
      <w:pPr>
        <w:spacing w:before="0" w:beforeAutospacing="off" w:after="0" w:afterAutospacing="off"/>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r w:rsidRPr="7A19163E" w:rsidR="1C54B03D">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Mr. Robertson added that resident refunds are considered unsecured creditors. The value of the community is the residents. </w:t>
      </w:r>
      <w:r w:rsidRPr="7A19163E" w:rsidR="5B398D38">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Residents are protected </w:t>
      </w:r>
      <w:r w:rsidRPr="7A19163E" w:rsidR="5985C21F">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if the community falls into financial disarray. </w:t>
      </w:r>
    </w:p>
    <w:p w:rsidR="7A19163E" w:rsidP="7A19163E" w:rsidRDefault="7A19163E" w14:paraId="0B9C48FC" w14:textId="4CFD6584">
      <w:pPr>
        <w:spacing w:before="0" w:beforeAutospacing="off"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
    </w:p>
    <w:p w:rsidR="36F7DC5B" w:rsidP="7A19163E" w:rsidRDefault="36F7DC5B" w14:paraId="4FEF2A7C" w14:textId="63DCC6CC">
      <w:pPr>
        <w:spacing w:before="0" w:beforeAutospacing="off" w:after="0" w:afterAutospacing="off"/>
        <w:rPr>
          <w:rFonts w:ascii="Calibri" w:hAnsi="Calibri" w:eastAsia="Calibri" w:cs="Calibri"/>
          <w:noProof w:val="0"/>
          <w:sz w:val="24"/>
          <w:szCs w:val="24"/>
          <w:lang w:val="en-US"/>
        </w:rPr>
      </w:pPr>
      <w:r w:rsidRPr="7A19163E" w:rsidR="36F7DC5B">
        <w:rPr>
          <w:rFonts w:ascii="Calibri" w:hAnsi="Calibri" w:eastAsia="Calibri" w:cs="Calibri"/>
          <w:noProof w:val="0"/>
          <w:sz w:val="24"/>
          <w:szCs w:val="24"/>
          <w:lang w:val="en-US"/>
        </w:rPr>
        <w:t>Jean</w:t>
      </w:r>
      <w:r w:rsidRPr="7A19163E" w:rsidR="54377223">
        <w:rPr>
          <w:rFonts w:ascii="Calibri" w:hAnsi="Calibri" w:eastAsia="Calibri" w:cs="Calibri"/>
          <w:noProof w:val="0"/>
          <w:sz w:val="24"/>
          <w:szCs w:val="24"/>
          <w:lang w:val="en-US"/>
        </w:rPr>
        <w:t xml:space="preserve"> Stringham asked what happens to residents if there is a bankruptcy? </w:t>
      </w:r>
      <w:r w:rsidRPr="7A19163E" w:rsidR="36F7DC5B">
        <w:rPr>
          <w:rFonts w:ascii="Calibri" w:hAnsi="Calibri" w:eastAsia="Calibri" w:cs="Calibri"/>
          <w:noProof w:val="0"/>
          <w:sz w:val="24"/>
          <w:szCs w:val="24"/>
          <w:lang w:val="en-US"/>
        </w:rPr>
        <w:t xml:space="preserve"> </w:t>
      </w:r>
    </w:p>
    <w:p w:rsidR="7A19163E" w:rsidP="7A19163E" w:rsidRDefault="7A19163E" w14:paraId="32ADA9EF" w14:textId="5010D830">
      <w:pPr>
        <w:pStyle w:val="Normal"/>
        <w:spacing w:before="0" w:beforeAutospacing="off" w:after="0" w:afterAutospacing="off"/>
        <w:ind w:left="0"/>
        <w:rPr>
          <w:rFonts w:ascii="Calibri" w:hAnsi="Calibri" w:eastAsia="Calibri" w:cs="Calibri"/>
          <w:noProof w:val="0"/>
          <w:sz w:val="24"/>
          <w:szCs w:val="24"/>
          <w:lang w:val="en-US"/>
        </w:rPr>
      </w:pPr>
    </w:p>
    <w:p w:rsidR="5D4C036A" w:rsidP="7A19163E" w:rsidRDefault="5D4C036A" w14:paraId="665FEB94" w14:textId="69035024">
      <w:pPr>
        <w:pStyle w:val="Normal"/>
        <w:spacing w:before="0" w:beforeAutospacing="off" w:after="0" w:afterAutospacing="off"/>
        <w:ind w:left="0"/>
        <w:rPr>
          <w:rFonts w:ascii="Calibri" w:hAnsi="Calibri" w:eastAsia="Calibri" w:cs="Calibri"/>
          <w:noProof w:val="0"/>
          <w:sz w:val="24"/>
          <w:szCs w:val="24"/>
          <w:lang w:val="en-US"/>
        </w:rPr>
      </w:pPr>
      <w:r w:rsidRPr="7A19163E" w:rsidR="5D4C036A">
        <w:rPr>
          <w:rFonts w:ascii="Calibri" w:hAnsi="Calibri" w:eastAsia="Calibri" w:cs="Calibri"/>
          <w:noProof w:val="0"/>
          <w:sz w:val="24"/>
          <w:szCs w:val="24"/>
          <w:lang w:val="en-US"/>
        </w:rPr>
        <w:t xml:space="preserve">Mr. Robertson said that in the cases </w:t>
      </w:r>
      <w:r w:rsidRPr="7A19163E" w:rsidR="5D4C036A">
        <w:rPr>
          <w:rFonts w:ascii="Calibri" w:hAnsi="Calibri" w:eastAsia="Calibri" w:cs="Calibri"/>
          <w:noProof w:val="0"/>
          <w:sz w:val="24"/>
          <w:szCs w:val="24"/>
          <w:lang w:val="en-US"/>
        </w:rPr>
        <w:t>he’s</w:t>
      </w:r>
      <w:r w:rsidRPr="7A19163E" w:rsidR="5D4C036A">
        <w:rPr>
          <w:rFonts w:ascii="Calibri" w:hAnsi="Calibri" w:eastAsia="Calibri" w:cs="Calibri"/>
          <w:noProof w:val="0"/>
          <w:sz w:val="24"/>
          <w:szCs w:val="24"/>
          <w:lang w:val="en-US"/>
        </w:rPr>
        <w:t xml:space="preserve"> seen, r</w:t>
      </w:r>
      <w:r w:rsidRPr="7A19163E" w:rsidR="36F7DC5B">
        <w:rPr>
          <w:rFonts w:ascii="Calibri" w:hAnsi="Calibri" w:eastAsia="Calibri" w:cs="Calibri"/>
          <w:noProof w:val="0"/>
          <w:sz w:val="24"/>
          <w:szCs w:val="24"/>
          <w:lang w:val="en-US"/>
        </w:rPr>
        <w:t xml:space="preserve">esidents continued to live </w:t>
      </w:r>
      <w:r w:rsidRPr="7A19163E" w:rsidR="62A96BFB">
        <w:rPr>
          <w:rFonts w:ascii="Calibri" w:hAnsi="Calibri" w:eastAsia="Calibri" w:cs="Calibri"/>
          <w:noProof w:val="0"/>
          <w:sz w:val="24"/>
          <w:szCs w:val="24"/>
          <w:lang w:val="en-US"/>
        </w:rPr>
        <w:t xml:space="preserve">at the </w:t>
      </w:r>
      <w:r w:rsidRPr="7A19163E" w:rsidR="36EB7753">
        <w:rPr>
          <w:rFonts w:ascii="Calibri" w:hAnsi="Calibri" w:eastAsia="Calibri" w:cs="Calibri"/>
          <w:noProof w:val="0"/>
          <w:sz w:val="24"/>
          <w:szCs w:val="24"/>
          <w:lang w:val="en-US"/>
        </w:rPr>
        <w:t>CCRC,</w:t>
      </w:r>
      <w:r w:rsidRPr="7A19163E" w:rsidR="36F7DC5B">
        <w:rPr>
          <w:rFonts w:ascii="Calibri" w:hAnsi="Calibri" w:eastAsia="Calibri" w:cs="Calibri"/>
          <w:noProof w:val="0"/>
          <w:sz w:val="24"/>
          <w:szCs w:val="24"/>
          <w:lang w:val="en-US"/>
        </w:rPr>
        <w:t xml:space="preserve"> and </w:t>
      </w:r>
      <w:r w:rsidRPr="7A19163E" w:rsidR="5759CB29">
        <w:rPr>
          <w:rFonts w:ascii="Calibri" w:hAnsi="Calibri" w:eastAsia="Calibri" w:cs="Calibri"/>
          <w:noProof w:val="0"/>
          <w:sz w:val="24"/>
          <w:szCs w:val="24"/>
          <w:lang w:val="en-US"/>
        </w:rPr>
        <w:t xml:space="preserve">new residents </w:t>
      </w:r>
      <w:r w:rsidRPr="7A19163E" w:rsidR="36F7DC5B">
        <w:rPr>
          <w:rFonts w:ascii="Calibri" w:hAnsi="Calibri" w:eastAsia="Calibri" w:cs="Calibri"/>
          <w:noProof w:val="0"/>
          <w:sz w:val="24"/>
          <w:szCs w:val="24"/>
          <w:lang w:val="en-US"/>
        </w:rPr>
        <w:t xml:space="preserve">moved in during the </w:t>
      </w:r>
      <w:r w:rsidRPr="7A19163E" w:rsidR="6BBF246A">
        <w:rPr>
          <w:rFonts w:ascii="Calibri" w:hAnsi="Calibri" w:eastAsia="Calibri" w:cs="Calibri"/>
          <w:noProof w:val="0"/>
          <w:sz w:val="24"/>
          <w:szCs w:val="24"/>
          <w:lang w:val="en-US"/>
        </w:rPr>
        <w:t>bankruptcy</w:t>
      </w:r>
      <w:r w:rsidRPr="7A19163E" w:rsidR="36F7DC5B">
        <w:rPr>
          <w:rFonts w:ascii="Calibri" w:hAnsi="Calibri" w:eastAsia="Calibri" w:cs="Calibri"/>
          <w:noProof w:val="0"/>
          <w:sz w:val="24"/>
          <w:szCs w:val="24"/>
          <w:lang w:val="en-US"/>
        </w:rPr>
        <w:t xml:space="preserve">. </w:t>
      </w:r>
      <w:r w:rsidRPr="7A19163E" w:rsidR="36F7DC5B">
        <w:rPr>
          <w:rFonts w:ascii="Calibri" w:hAnsi="Calibri" w:eastAsia="Calibri" w:cs="Calibri"/>
          <w:noProof w:val="0"/>
          <w:sz w:val="24"/>
          <w:szCs w:val="24"/>
          <w:lang w:val="en-US"/>
        </w:rPr>
        <w:t>It's</w:t>
      </w:r>
      <w:r w:rsidRPr="7A19163E" w:rsidR="36F7DC5B">
        <w:rPr>
          <w:rFonts w:ascii="Calibri" w:hAnsi="Calibri" w:eastAsia="Calibri" w:cs="Calibri"/>
          <w:noProof w:val="0"/>
          <w:sz w:val="24"/>
          <w:szCs w:val="24"/>
          <w:lang w:val="en-US"/>
        </w:rPr>
        <w:t xml:space="preserve"> more of a contractual issue with the borrower and lender. There was little disruption</w:t>
      </w:r>
      <w:r w:rsidRPr="7A19163E" w:rsidR="6963CFF1">
        <w:rPr>
          <w:rFonts w:ascii="Calibri" w:hAnsi="Calibri" w:eastAsia="Calibri" w:cs="Calibri"/>
          <w:noProof w:val="0"/>
          <w:sz w:val="24"/>
          <w:szCs w:val="24"/>
          <w:lang w:val="en-US"/>
        </w:rPr>
        <w:t xml:space="preserve"> to residents’ lives. </w:t>
      </w:r>
    </w:p>
    <w:p w:rsidR="7A19163E" w:rsidP="7A19163E" w:rsidRDefault="7A19163E" w14:paraId="278E9810" w14:textId="5BF86B1F">
      <w:pPr>
        <w:pStyle w:val="Normal"/>
        <w:spacing w:before="0" w:beforeAutospacing="off" w:after="0" w:afterAutospacing="off"/>
        <w:ind w:left="0"/>
        <w:rPr>
          <w:rFonts w:ascii="Calibri" w:hAnsi="Calibri" w:eastAsia="Calibri" w:cs="Calibri"/>
          <w:noProof w:val="0"/>
          <w:sz w:val="24"/>
          <w:szCs w:val="24"/>
          <w:lang w:val="en-US"/>
        </w:rPr>
      </w:pPr>
    </w:p>
    <w:p w:rsidR="6963CFF1" w:rsidP="7A19163E" w:rsidRDefault="6963CFF1" w14:paraId="7C9F594E" w14:textId="7F9F9DFC">
      <w:pPr>
        <w:pStyle w:val="Normal"/>
        <w:spacing w:before="0" w:beforeAutospacing="off" w:after="0" w:afterAutospacing="off"/>
        <w:ind w:left="0"/>
        <w:rPr>
          <w:rFonts w:ascii="Calibri" w:hAnsi="Calibri" w:eastAsia="Calibri" w:cs="Calibri"/>
          <w:noProof w:val="0"/>
          <w:sz w:val="24"/>
          <w:szCs w:val="24"/>
          <w:lang w:val="en-US"/>
        </w:rPr>
      </w:pPr>
      <w:r w:rsidRPr="7A19163E" w:rsidR="6963CFF1">
        <w:rPr>
          <w:rFonts w:ascii="Calibri" w:hAnsi="Calibri" w:eastAsia="Calibri" w:cs="Calibri"/>
          <w:noProof w:val="0"/>
          <w:sz w:val="24"/>
          <w:szCs w:val="24"/>
          <w:lang w:val="en-US"/>
        </w:rPr>
        <w:t xml:space="preserve">Ms. Stringham asked about the disclosure bill, and asked if it was possible to get a summary of where we are with that? She thinks people should know about it. </w:t>
      </w:r>
    </w:p>
    <w:p w:rsidR="7A19163E" w:rsidP="7A19163E" w:rsidRDefault="7A19163E" w14:paraId="24A9B9B4" w14:textId="349AB0E5">
      <w:pPr>
        <w:pStyle w:val="Normal"/>
        <w:spacing w:before="0" w:beforeAutospacing="off" w:after="0" w:afterAutospacing="off"/>
        <w:ind w:left="0"/>
        <w:rPr>
          <w:rFonts w:ascii="Calibri" w:hAnsi="Calibri" w:eastAsia="Calibri" w:cs="Calibri"/>
          <w:noProof w:val="0"/>
          <w:sz w:val="24"/>
          <w:szCs w:val="24"/>
          <w:lang w:val="en-US"/>
        </w:rPr>
      </w:pPr>
    </w:p>
    <w:p w:rsidR="7A19163E" w:rsidP="6075AB42" w:rsidRDefault="7A19163E" w14:paraId="28777E55" w14:textId="4A99DC9A">
      <w:pPr>
        <w:pStyle w:val="Normal"/>
        <w:spacing w:before="0" w:beforeAutospacing="off" w:after="0" w:afterAutospacing="off"/>
        <w:ind w:left="0"/>
        <w:rPr>
          <w:rFonts w:ascii="Calibri" w:hAnsi="Calibri" w:eastAsia="Calibri" w:cs="Calibri"/>
          <w:noProof w:val="0"/>
          <w:sz w:val="24"/>
          <w:szCs w:val="24"/>
          <w:lang w:val="en-US"/>
        </w:rPr>
      </w:pPr>
      <w:r w:rsidRPr="6075AB42" w:rsidR="6963CFF1">
        <w:rPr>
          <w:rFonts w:ascii="Calibri" w:hAnsi="Calibri" w:eastAsia="Calibri" w:cs="Calibri"/>
          <w:noProof w:val="0"/>
          <w:sz w:val="24"/>
          <w:szCs w:val="24"/>
          <w:lang w:val="en-US"/>
        </w:rPr>
        <w:t xml:space="preserve">Vicki Halal said that the disclosure bill is still under consideration. The hearing was May 12. It will be </w:t>
      </w:r>
      <w:r w:rsidRPr="6075AB42" w:rsidR="6963CFF1">
        <w:rPr>
          <w:rFonts w:ascii="Calibri" w:hAnsi="Calibri" w:eastAsia="Calibri" w:cs="Calibri"/>
          <w:noProof w:val="0"/>
          <w:sz w:val="24"/>
          <w:szCs w:val="24"/>
          <w:lang w:val="en-US"/>
        </w:rPr>
        <w:t>reported</w:t>
      </w:r>
      <w:r w:rsidRPr="6075AB42" w:rsidR="6963CFF1">
        <w:rPr>
          <w:rFonts w:ascii="Calibri" w:hAnsi="Calibri" w:eastAsia="Calibri" w:cs="Calibri"/>
          <w:noProof w:val="0"/>
          <w:sz w:val="24"/>
          <w:szCs w:val="24"/>
          <w:lang w:val="en-US"/>
        </w:rPr>
        <w:t xml:space="preserve"> out in the coming weeks. </w:t>
      </w:r>
    </w:p>
    <w:p w:rsidR="7A19163E" w:rsidP="7A19163E" w:rsidRDefault="7A19163E" w14:paraId="7FD940EF" w14:textId="7267F35A">
      <w:pPr>
        <w:spacing w:before="0" w:beforeAutospacing="off" w:after="0" w:afterAutospacing="off"/>
        <w:rPr>
          <w:rFonts w:ascii="Calibri" w:hAnsi="Calibri" w:eastAsia="Calibri" w:cs="Calibri"/>
          <w:noProof w:val="0"/>
          <w:sz w:val="24"/>
          <w:szCs w:val="24"/>
          <w:lang w:val="en-US"/>
        </w:rPr>
      </w:pPr>
    </w:p>
    <w:p w:rsidR="020338B1" w:rsidP="7A19163E" w:rsidRDefault="020338B1" w14:paraId="7D66BE94" w14:textId="2B01D2A1">
      <w:pPr>
        <w:spacing w:before="0" w:beforeAutospacing="off" w:after="0" w:afterAutospacing="off"/>
        <w:rPr>
          <w:rFonts w:ascii="Calibri" w:hAnsi="Calibri" w:eastAsia="Calibri" w:cs="Calibri"/>
          <w:noProof w:val="0"/>
          <w:sz w:val="24"/>
          <w:szCs w:val="24"/>
          <w:lang w:val="en-US"/>
        </w:rPr>
      </w:pPr>
      <w:r w:rsidRPr="7A19163E" w:rsidR="020338B1">
        <w:rPr>
          <w:rFonts w:ascii="Calibri" w:hAnsi="Calibri" w:eastAsia="Calibri" w:cs="Calibri"/>
          <w:noProof w:val="0"/>
          <w:sz w:val="24"/>
          <w:szCs w:val="24"/>
          <w:lang w:val="en-US"/>
        </w:rPr>
        <w:t xml:space="preserve">Mr. Ford said that this is an opportunity for the commission to inform the legislature of what should be in the law for entrance fees. There are people who have waited more than a year to get their refund back. </w:t>
      </w:r>
    </w:p>
    <w:p w:rsidR="7A19163E" w:rsidP="7A19163E" w:rsidRDefault="7A19163E" w14:paraId="6C50FDBC" w14:textId="51E38CB6">
      <w:pPr>
        <w:spacing w:before="0" w:beforeAutospacing="off" w:after="0" w:afterAutospacing="off"/>
        <w:rPr>
          <w:rFonts w:ascii="Calibri" w:hAnsi="Calibri" w:eastAsia="Calibri" w:cs="Calibri"/>
          <w:noProof w:val="0"/>
          <w:sz w:val="24"/>
          <w:szCs w:val="24"/>
          <w:lang w:val="en-US"/>
        </w:rPr>
      </w:pPr>
    </w:p>
    <w:p w:rsidR="020338B1" w:rsidP="7A19163E" w:rsidRDefault="020338B1" w14:paraId="4EB4AA40" w14:textId="04F27BDC">
      <w:pPr>
        <w:spacing w:before="0" w:beforeAutospacing="off" w:after="0" w:afterAutospacing="off"/>
        <w:rPr>
          <w:rFonts w:ascii="Calibri" w:hAnsi="Calibri" w:eastAsia="Calibri" w:cs="Calibri"/>
          <w:noProof w:val="0"/>
          <w:sz w:val="24"/>
          <w:szCs w:val="24"/>
          <w:lang w:val="en-US"/>
        </w:rPr>
      </w:pPr>
      <w:r w:rsidRPr="7A19163E" w:rsidR="020338B1">
        <w:rPr>
          <w:rFonts w:ascii="Calibri" w:hAnsi="Calibri" w:eastAsia="Calibri" w:cs="Calibri"/>
          <w:noProof w:val="0"/>
          <w:sz w:val="24"/>
          <w:szCs w:val="24"/>
          <w:lang w:val="en-US"/>
        </w:rPr>
        <w:t xml:space="preserve">Mr. Freehling said that for a CCRC, when the unit is re-rented and they get a new entrance fee, the refund gets paid back to the resident or their estate. The nonprofit CCRCs have a commitment to the IRS that if someone were to run out of money, they have to support them as long as it doesn’t impact the rest of the community. </w:t>
      </w:r>
    </w:p>
    <w:p w:rsidR="7A19163E" w:rsidP="7A19163E" w:rsidRDefault="7A19163E" w14:paraId="78006D3B" w14:textId="39CFF37E">
      <w:pPr>
        <w:spacing w:before="0" w:beforeAutospacing="off" w:after="0" w:afterAutospacing="off"/>
        <w:rPr>
          <w:rFonts w:ascii="Calibri" w:hAnsi="Calibri" w:eastAsia="Calibri" w:cs="Calibri"/>
          <w:noProof w:val="0"/>
          <w:sz w:val="24"/>
          <w:szCs w:val="24"/>
          <w:lang w:val="en-US"/>
        </w:rPr>
      </w:pPr>
    </w:p>
    <w:p w:rsidR="020338B1" w:rsidP="7A19163E" w:rsidRDefault="020338B1" w14:paraId="50EC33C7" w14:textId="2D9F2752">
      <w:pPr>
        <w:spacing w:before="0" w:beforeAutospacing="off" w:after="0" w:afterAutospacing="off"/>
        <w:rPr>
          <w:rFonts w:ascii="Calibri" w:hAnsi="Calibri" w:eastAsia="Calibri" w:cs="Calibri"/>
          <w:noProof w:val="0"/>
          <w:sz w:val="24"/>
          <w:szCs w:val="24"/>
          <w:lang w:val="en-US"/>
        </w:rPr>
      </w:pPr>
      <w:r w:rsidRPr="6028FD8B" w:rsidR="020338B1">
        <w:rPr>
          <w:rFonts w:ascii="Calibri" w:hAnsi="Calibri" w:eastAsia="Calibri" w:cs="Calibri"/>
          <w:noProof w:val="0"/>
          <w:sz w:val="24"/>
          <w:szCs w:val="24"/>
          <w:lang w:val="en-US"/>
        </w:rPr>
        <w:t xml:space="preserve">Elissa Sherman said they surveyed their members (they </w:t>
      </w:r>
      <w:r w:rsidRPr="6028FD8B" w:rsidR="020338B1">
        <w:rPr>
          <w:rFonts w:ascii="Calibri" w:hAnsi="Calibri" w:eastAsia="Calibri" w:cs="Calibri"/>
          <w:noProof w:val="0"/>
          <w:sz w:val="24"/>
          <w:szCs w:val="24"/>
          <w:lang w:val="en-US"/>
        </w:rPr>
        <w:t>represent</w:t>
      </w:r>
      <w:r w:rsidRPr="6028FD8B" w:rsidR="020338B1">
        <w:rPr>
          <w:rFonts w:ascii="Calibri" w:hAnsi="Calibri" w:eastAsia="Calibri" w:cs="Calibri"/>
          <w:noProof w:val="0"/>
          <w:sz w:val="24"/>
          <w:szCs w:val="24"/>
          <w:lang w:val="en-US"/>
        </w:rPr>
        <w:t xml:space="preserve"> 22 out of 29 CCRCs in Massachusetts) and asked about the average time for refund fees. In the past two years, the average time is </w:t>
      </w:r>
      <w:r w:rsidRPr="6028FD8B" w:rsidR="020338B1">
        <w:rPr>
          <w:rFonts w:ascii="Calibri" w:hAnsi="Calibri" w:eastAsia="Calibri" w:cs="Calibri"/>
          <w:noProof w:val="0"/>
          <w:sz w:val="24"/>
          <w:szCs w:val="24"/>
          <w:lang w:val="en-US"/>
        </w:rPr>
        <w:t>117</w:t>
      </w:r>
      <w:r w:rsidRPr="6028FD8B" w:rsidR="020338B1">
        <w:rPr>
          <w:rFonts w:ascii="Calibri" w:hAnsi="Calibri" w:eastAsia="Calibri" w:cs="Calibri"/>
          <w:noProof w:val="0"/>
          <w:sz w:val="24"/>
          <w:szCs w:val="24"/>
          <w:lang w:val="en-US"/>
        </w:rPr>
        <w:t xml:space="preserve"> </w:t>
      </w:r>
      <w:r w:rsidRPr="6028FD8B" w:rsidR="052F2984">
        <w:rPr>
          <w:rFonts w:ascii="Calibri" w:hAnsi="Calibri" w:eastAsia="Calibri" w:cs="Calibri"/>
          <w:noProof w:val="0"/>
          <w:sz w:val="24"/>
          <w:szCs w:val="24"/>
          <w:lang w:val="en-US"/>
        </w:rPr>
        <w:t xml:space="preserve">days </w:t>
      </w:r>
      <w:r w:rsidRPr="6028FD8B" w:rsidR="020338B1">
        <w:rPr>
          <w:rFonts w:ascii="Calibri" w:hAnsi="Calibri" w:eastAsia="Calibri" w:cs="Calibri"/>
          <w:noProof w:val="0"/>
          <w:sz w:val="24"/>
          <w:szCs w:val="24"/>
          <w:lang w:val="en-US"/>
        </w:rPr>
        <w:t xml:space="preserve">for families to get their refund. </w:t>
      </w:r>
      <w:r w:rsidRPr="6028FD8B" w:rsidR="020338B1">
        <w:rPr>
          <w:rFonts w:ascii="Calibri" w:hAnsi="Calibri" w:eastAsia="Calibri" w:cs="Calibri"/>
          <w:noProof w:val="0"/>
          <w:sz w:val="24"/>
          <w:szCs w:val="24"/>
          <w:lang w:val="en-US"/>
        </w:rPr>
        <w:t>The majority of</w:t>
      </w:r>
      <w:r w:rsidRPr="6028FD8B" w:rsidR="020338B1">
        <w:rPr>
          <w:rFonts w:ascii="Calibri" w:hAnsi="Calibri" w:eastAsia="Calibri" w:cs="Calibri"/>
          <w:noProof w:val="0"/>
          <w:sz w:val="24"/>
          <w:szCs w:val="24"/>
          <w:lang w:val="en-US"/>
        </w:rPr>
        <w:t xml:space="preserve"> those refunds were made upon the resale of the unit. </w:t>
      </w:r>
    </w:p>
    <w:p w:rsidR="7A19163E" w:rsidP="7A19163E" w:rsidRDefault="7A19163E" w14:paraId="5F664C3A" w14:textId="4316AC9E">
      <w:pPr>
        <w:spacing w:before="0" w:beforeAutospacing="off" w:after="0" w:afterAutospacing="off"/>
        <w:rPr>
          <w:rFonts w:ascii="Calibri" w:hAnsi="Calibri" w:eastAsia="Calibri" w:cs="Calibri"/>
          <w:noProof w:val="0"/>
          <w:sz w:val="24"/>
          <w:szCs w:val="24"/>
          <w:lang w:val="en-US"/>
        </w:rPr>
      </w:pPr>
    </w:p>
    <w:p w:rsidR="020338B1" w:rsidP="7A19163E" w:rsidRDefault="020338B1" w14:paraId="7CA5475B" w14:textId="5726DEFB">
      <w:pPr>
        <w:spacing w:before="0" w:beforeAutospacing="off" w:after="0" w:afterAutospacing="off"/>
        <w:rPr>
          <w:rFonts w:ascii="Calibri" w:hAnsi="Calibri" w:eastAsia="Calibri" w:cs="Calibri"/>
          <w:noProof w:val="0"/>
          <w:sz w:val="24"/>
          <w:szCs w:val="24"/>
          <w:lang w:val="en-US"/>
        </w:rPr>
      </w:pPr>
      <w:r w:rsidRPr="6028FD8B" w:rsidR="020338B1">
        <w:rPr>
          <w:rFonts w:ascii="Calibri" w:hAnsi="Calibri" w:eastAsia="Calibri" w:cs="Calibri"/>
          <w:noProof w:val="0"/>
          <w:sz w:val="24"/>
          <w:szCs w:val="24"/>
          <w:lang w:val="en-US"/>
        </w:rPr>
        <w:t xml:space="preserve">Mr. Freehling said that </w:t>
      </w:r>
      <w:r w:rsidRPr="6028FD8B" w:rsidR="020338B1">
        <w:rPr>
          <w:rFonts w:ascii="Calibri" w:hAnsi="Calibri" w:eastAsia="Calibri" w:cs="Calibri"/>
          <w:noProof w:val="0"/>
          <w:sz w:val="24"/>
          <w:szCs w:val="24"/>
          <w:lang w:val="en-US"/>
        </w:rPr>
        <w:t>according</w:t>
      </w:r>
      <w:r w:rsidRPr="6028FD8B" w:rsidR="020338B1">
        <w:rPr>
          <w:rFonts w:ascii="Calibri" w:hAnsi="Calibri" w:eastAsia="Calibri" w:cs="Calibri"/>
          <w:noProof w:val="0"/>
          <w:sz w:val="24"/>
          <w:szCs w:val="24"/>
          <w:lang w:val="en-US"/>
        </w:rPr>
        <w:t xml:space="preserve"> to Massachusetts statute, the entrance fee is </w:t>
      </w:r>
      <w:r w:rsidRPr="6028FD8B" w:rsidR="3F438FC4">
        <w:rPr>
          <w:rFonts w:ascii="Calibri" w:hAnsi="Calibri" w:eastAsia="Calibri" w:cs="Calibri"/>
          <w:noProof w:val="0"/>
          <w:sz w:val="24"/>
          <w:szCs w:val="24"/>
          <w:lang w:val="en-US"/>
        </w:rPr>
        <w:t>reduced</w:t>
      </w:r>
      <w:r w:rsidRPr="6028FD8B" w:rsidR="020338B1">
        <w:rPr>
          <w:rFonts w:ascii="Calibri" w:hAnsi="Calibri" w:eastAsia="Calibri" w:cs="Calibri"/>
          <w:noProof w:val="0"/>
          <w:sz w:val="24"/>
          <w:szCs w:val="24"/>
          <w:lang w:val="en-US"/>
        </w:rPr>
        <w:t xml:space="preserve"> by </w:t>
      </w:r>
      <w:r w:rsidRPr="6028FD8B" w:rsidR="020338B1">
        <w:rPr>
          <w:rFonts w:ascii="Calibri" w:hAnsi="Calibri" w:eastAsia="Calibri" w:cs="Calibri"/>
          <w:noProof w:val="0"/>
          <w:sz w:val="24"/>
          <w:szCs w:val="24"/>
          <w:lang w:val="en-US"/>
        </w:rPr>
        <w:t>1%</w:t>
      </w:r>
      <w:r w:rsidRPr="6028FD8B" w:rsidR="020338B1">
        <w:rPr>
          <w:rFonts w:ascii="Calibri" w:hAnsi="Calibri" w:eastAsia="Calibri" w:cs="Calibri"/>
          <w:noProof w:val="0"/>
          <w:sz w:val="24"/>
          <w:szCs w:val="24"/>
          <w:lang w:val="en-US"/>
        </w:rPr>
        <w:t xml:space="preserve"> </w:t>
      </w:r>
      <w:r w:rsidRPr="6028FD8B" w:rsidR="59C1B896">
        <w:rPr>
          <w:rFonts w:ascii="Calibri" w:hAnsi="Calibri" w:eastAsia="Calibri" w:cs="Calibri"/>
          <w:noProof w:val="0"/>
          <w:sz w:val="24"/>
          <w:szCs w:val="24"/>
          <w:lang w:val="en-US"/>
        </w:rPr>
        <w:t>for each month of occupancy</w:t>
      </w:r>
      <w:r w:rsidRPr="6028FD8B" w:rsidR="020338B1">
        <w:rPr>
          <w:rFonts w:ascii="Calibri" w:hAnsi="Calibri" w:eastAsia="Calibri" w:cs="Calibri"/>
          <w:noProof w:val="0"/>
          <w:sz w:val="24"/>
          <w:szCs w:val="24"/>
          <w:lang w:val="en-US"/>
        </w:rPr>
        <w:t xml:space="preserve">, and it can be capped at any amount. There are conditions upon the refund of up to 90%. The tradition is for that to be the re-occupancy of the unit. </w:t>
      </w:r>
    </w:p>
    <w:p w:rsidR="7A19163E" w:rsidP="7A19163E" w:rsidRDefault="7A19163E" w14:paraId="7581E4D9" w14:textId="56AAE11A">
      <w:pPr>
        <w:spacing w:before="0" w:beforeAutospacing="off" w:after="0" w:afterAutospacing="off"/>
        <w:rPr>
          <w:rFonts w:ascii="Calibri" w:hAnsi="Calibri" w:eastAsia="Calibri" w:cs="Calibri"/>
          <w:noProof w:val="0"/>
          <w:sz w:val="24"/>
          <w:szCs w:val="24"/>
          <w:lang w:val="en-US"/>
        </w:rPr>
      </w:pPr>
    </w:p>
    <w:p w:rsidR="7A19163E" w:rsidP="7A19163E" w:rsidRDefault="7A19163E" w14:paraId="105AA027" w14:textId="0737A8F0">
      <w:pPr>
        <w:pStyle w:val="Normal"/>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p>
    <w:p w:rsidR="7A19163E" w:rsidP="7A19163E" w:rsidRDefault="7A19163E" w14:paraId="609A75A7" w14:textId="516BCB0F">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p>
    <w:p w:rsidR="7A19163E" w:rsidP="7A19163E" w:rsidRDefault="7A19163E" w14:paraId="568D738F" w14:textId="60E7464E">
      <w:pPr>
        <w:pStyle w:val="Normal"/>
        <w:spacing w:before="0" w:beforeAutospacing="off" w:after="0" w:afterAutospacing="off"/>
        <w:rPr>
          <w:rFonts w:ascii="Calibri" w:hAnsi="Calibri" w:eastAsia="Calibri" w:cs="Calibri"/>
          <w:noProof w:val="0"/>
          <w:sz w:val="24"/>
          <w:szCs w:val="24"/>
          <w:lang w:val="en-US"/>
        </w:rPr>
      </w:pPr>
    </w:p>
    <w:p w:rsidR="7A19163E" w:rsidP="7A19163E" w:rsidRDefault="7A19163E" w14:paraId="6127D6AD" w14:textId="30E187C0">
      <w:pPr>
        <w:pStyle w:val="Normal"/>
        <w:spacing w:before="0" w:beforeAutospacing="off" w:after="0" w:afterAutospacing="off"/>
        <w:ind w:left="0"/>
        <w:rPr>
          <w:rFonts w:ascii="Calibri" w:hAnsi="Calibri" w:eastAsia="Calibri" w:cs="Calibri"/>
          <w:noProof w:val="0"/>
          <w:sz w:val="24"/>
          <w:szCs w:val="24"/>
          <w:lang w:val="en-US"/>
        </w:rPr>
      </w:pPr>
    </w:p>
    <w:p w:rsidR="7A19163E" w:rsidP="7A19163E" w:rsidRDefault="7A19163E" w14:paraId="05ECB1FD" w14:textId="5A8E43F2">
      <w:pPr>
        <w:pStyle w:val="Normal"/>
        <w:spacing w:before="0" w:beforeAutospacing="off" w:after="0" w:afterAutospacing="off"/>
        <w:rPr>
          <w:rFonts w:ascii="Calibri" w:hAnsi="Calibri" w:eastAsia="Calibri" w:cs="Calibri"/>
          <w:noProof w:val="0"/>
          <w:sz w:val="24"/>
          <w:szCs w:val="24"/>
          <w:lang w:val="en-US"/>
        </w:rPr>
      </w:pPr>
    </w:p>
    <w:p w:rsidR="7A19163E" w:rsidP="7A19163E" w:rsidRDefault="7A19163E" w14:paraId="166EDFF5" w14:textId="0D46CA34">
      <w:pPr>
        <w:pStyle w:val="Normal"/>
        <w:spacing w:before="0" w:beforeAutospacing="off" w:after="0" w:afterAutospacing="off"/>
        <w:rPr>
          <w:rFonts w:ascii="Calibri" w:hAnsi="Calibri" w:eastAsia="Calibri" w:cs="Calibri"/>
          <w:noProof w:val="0"/>
          <w:sz w:val="24"/>
          <w:szCs w:val="24"/>
          <w:lang w:val="en-US"/>
        </w:rPr>
      </w:pPr>
    </w:p>
    <w:p w:rsidR="7A19163E" w:rsidP="7A19163E" w:rsidRDefault="7A19163E" w14:paraId="764BFD5D" w14:textId="2AC382CE">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pPr>
    </w:p>
    <w:p w:rsidR="38266591" w:rsidP="38266591" w:rsidRDefault="38266591" w14:paraId="46EACFEE" w14:textId="0EF1D2AB">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6CCB2EE" w:rsidRDefault="76CCB2EE" w14:paraId="6B237F36" w14:textId="62414622"/>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FJ" w:author="Fernandez, Julianna (HOU)" w:date="2025-06-02T13:43:32" w:id="119869968">
    <w:p w:rsidR="7A19163E" w:rsidRDefault="7A19163E" w14:paraId="6400EAD8" w14:textId="74D62530">
      <w:pPr>
        <w:pStyle w:val="CommentText"/>
      </w:pPr>
      <w:r w:rsidR="7A19163E">
        <w:rPr/>
        <w:t xml:space="preserve">I did not fully hear this question and answer. </w:t>
      </w:r>
      <w:r>
        <w:rPr>
          <w:rStyle w:val="CommentReference"/>
        </w:rPr>
        <w:annotationRef/>
      </w:r>
    </w:p>
  </w:comment>
  <w:comment w:initials="FJ" w:author="Fernandez, Julianna (HOU)" w:date="2025-06-03T13:16:02" w:id="1995354413">
    <w:p w:rsidR="6028FD8B" w:rsidRDefault="6028FD8B" w14:paraId="70956677" w14:textId="3AC7A3EF">
      <w:pPr>
        <w:pStyle w:val="CommentText"/>
      </w:pPr>
      <w:r>
        <w:fldChar w:fldCharType="begin"/>
      </w:r>
      <w:r>
        <w:instrText xml:space="preserve"> HYPERLINK "mailto:jennifer.lheureux@mahouse.gov"</w:instrText>
      </w:r>
      <w:bookmarkStart w:name="_@_6D04B9F51C594B189F761B45A230EC00Z" w:id="1026384977"/>
      <w:r>
        <w:fldChar w:fldCharType="separate"/>
      </w:r>
      <w:bookmarkEnd w:id="1026384977"/>
      <w:r w:rsidRPr="6028FD8B" w:rsidR="6028FD8B">
        <w:rPr>
          <w:rStyle w:val="Mention"/>
          <w:noProof/>
        </w:rPr>
        <w:t>@L'Heureux, Jennifer (HOU)</w:t>
      </w:r>
      <w:r>
        <w:fldChar w:fldCharType="end"/>
      </w:r>
      <w:r w:rsidR="6028FD8B">
        <w:rPr/>
        <w:t xml:space="preserve"> Are we able to link his slides here?</w:t>
      </w:r>
      <w:r>
        <w:rPr>
          <w:rStyle w:val="CommentReference"/>
        </w:rPr>
        <w:annotationRef/>
      </w:r>
    </w:p>
  </w:comment>
  <w:comment w:initials="LJ" w:author="L'Heureux, Jennifer (HOU)" w:date="2025-06-03T16:08:52" w:id="976749195">
    <w:p w:rsidR="2DEB59D8" w:rsidRDefault="2DEB59D8" w14:paraId="7013A892" w14:textId="0BABA4F3">
      <w:pPr>
        <w:pStyle w:val="CommentText"/>
      </w:pPr>
      <w:r w:rsidR="2DEB59D8">
        <w:rPr/>
        <w:t>I'll ask him for a PDF right now</w:t>
      </w:r>
      <w:r>
        <w:rPr>
          <w:rStyle w:val="CommentReference"/>
        </w:rPr>
        <w:annotationRef/>
      </w:r>
    </w:p>
  </w:comment>
  <w:comment xmlns:w="http://schemas.openxmlformats.org/wordprocessingml/2006/main" w:initials="PM" w:author="Phillips, Mark (HOU)" w:date="2025-06-06T15:09:16" w:id="462244671">
    <w:p xmlns:w14="http://schemas.microsoft.com/office/word/2010/wordml" xmlns:w="http://schemas.openxmlformats.org/wordprocessingml/2006/main" w:rsidR="7F22CF99" w:rsidRDefault="4A5101D1" w14:paraId="39D44A4C" w14:textId="1033F24B">
      <w:pPr>
        <w:pStyle w:val="CommentText"/>
      </w:pPr>
      <w:r>
        <w:rPr>
          <w:rStyle w:val="CommentReference"/>
        </w:rPr>
        <w:annotationRef/>
      </w:r>
      <w:r>
        <w:fldChar w:fldCharType="begin"/>
      </w:r>
      <w:r>
        <w:instrText xml:space="preserve"> HYPERLINK "mailto:jennifer.lheureux@mahouse.gov"</w:instrText>
      </w:r>
      <w:bookmarkStart w:name="_@_7A08FF187F1448DCA9E42AD7EAC4D545Z" w:id="1581258432"/>
      <w:r>
        <w:fldChar w:fldCharType="separate"/>
      </w:r>
      <w:bookmarkEnd w:id="1581258432"/>
      <w:r w:rsidRPr="09F594DD" w:rsidR="2B3C37F9">
        <w:rPr>
          <w:rStyle w:val="Mention"/>
          <w:noProof/>
        </w:rPr>
        <w:t>@L'Heureux, Jennifer (HOU)</w:t>
      </w:r>
      <w:r>
        <w:fldChar w:fldCharType="end"/>
      </w:r>
      <w:r w:rsidRPr="5BAB83F3" w:rsidR="7986A612">
        <w:t xml:space="preserve"> do you recall what was this discussion was about?</w:t>
      </w:r>
    </w:p>
  </w:comment>
  <w:comment xmlns:w="http://schemas.openxmlformats.org/wordprocessingml/2006/main" w:initials="LJ" w:author="L'Heureux, Jennifer (HOU)" w:date="2025-06-06T15:13:17" w:id="903685712">
    <w:p xmlns:w14="http://schemas.microsoft.com/office/word/2010/wordml" xmlns:w="http://schemas.openxmlformats.org/wordprocessingml/2006/main" w:rsidR="1517D32E" w:rsidRDefault="60609867" w14:paraId="73EDBD6C" w14:textId="1ADAD6E0">
      <w:pPr>
        <w:pStyle w:val="CommentText"/>
      </w:pPr>
      <w:r>
        <w:rPr>
          <w:rStyle w:val="CommentReference"/>
        </w:rPr>
        <w:annotationRef/>
      </w:r>
      <w:r w:rsidRPr="304D5B67" w:rsidR="6380A740">
        <w:t xml:space="preserve">I have no idea. I would have to go back through the recording to find it. </w:t>
      </w:r>
    </w:p>
  </w:comment>
</w:comments>
</file>

<file path=word/commentsExtended.xml><?xml version="1.0" encoding="utf-8"?>
<w15:commentsEx xmlns:mc="http://schemas.openxmlformats.org/markup-compatibility/2006" xmlns:w15="http://schemas.microsoft.com/office/word/2012/wordml" mc:Ignorable="w15">
  <w15:commentEx w15:done="1" w15:paraId="6400EAD8"/>
  <w15:commentEx w15:done="1" w15:paraId="70956677"/>
  <w15:commentEx w15:done="1" w15:paraId="7013A892" w15:paraIdParent="70956677"/>
  <w15:commentEx w15:done="1" w15:paraId="39D44A4C" w15:paraIdParent="6400EAD8"/>
  <w15:commentEx w15:done="1" w15:paraId="73EDBD6C" w15:paraIdParent="6400EAD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D8ADA4" w16cex:dateUtc="2025-06-02T17:43:32.131Z"/>
  <w16cex:commentExtensible w16cex:durableId="3DC84840" w16cex:dateUtc="2025-06-03T17:16:02.819Z"/>
  <w16cex:commentExtensible w16cex:durableId="02D12D25" w16cex:dateUtc="2025-06-03T20:08:52.518Z"/>
  <w16cex:commentExtensible w16cex:durableId="079B8594" w16cex:dateUtc="2025-06-06T19:09:16.859Z"/>
  <w16cex:commentExtensible w16cex:durableId="700F6861" w16cex:dateUtc="2025-06-06T19:13:17.167Z"/>
</w16cex:commentsExtensible>
</file>

<file path=word/commentsIds.xml><?xml version="1.0" encoding="utf-8"?>
<w16cid:commentsIds xmlns:mc="http://schemas.openxmlformats.org/markup-compatibility/2006" xmlns:w16cid="http://schemas.microsoft.com/office/word/2016/wordml/cid" mc:Ignorable="w16cid">
  <w16cid:commentId w16cid:paraId="6400EAD8" w16cid:durableId="08D8ADA4"/>
  <w16cid:commentId w16cid:paraId="70956677" w16cid:durableId="3DC84840"/>
  <w16cid:commentId w16cid:paraId="7013A892" w16cid:durableId="02D12D25"/>
  <w16cid:commentId w16cid:paraId="39D44A4C" w16cid:durableId="079B8594"/>
  <w16cid:commentId w16cid:paraId="73EDBD6C" w16cid:durableId="700F68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kXUJOLKh" int2:invalidationBookmarkName="" int2:hashCode="318iZl7ZDA1voL" int2:id="dblh3RO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3b3c8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6fb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b4a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1a50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a6e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c398c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35a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9ef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Fernandez, Julianna (HOU)">
    <w15:presenceInfo w15:providerId="AD" w15:userId="S::julianna.fernandez@mahouse.gov::44b923cb-84ad-45f2-8ca7-19d35277a875"/>
  </w15:person>
  <w15:person w15:author="L'Heureux, Jennifer (HOU)">
    <w15:presenceInfo w15:providerId="AD" w15:userId="S::jennifer.lheureux@mahouse.gov::b74aa9a6-2def-4898-b145-945e79a37c3c"/>
  </w15:person>
  <w15:person w15:author="Phillips, Mark (HOU)">
    <w15:presenceInfo w15:providerId="AD" w15:userId="S::mark.phillips@mahouse.gov::1cdbe5b3-5fff-472e-a1b0-ef7cb01f8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0CFFE"/>
    <w:rsid w:val="00D97A32"/>
    <w:rsid w:val="00D97A32"/>
    <w:rsid w:val="011D51A8"/>
    <w:rsid w:val="020338B1"/>
    <w:rsid w:val="029E4E7B"/>
    <w:rsid w:val="04796362"/>
    <w:rsid w:val="04796362"/>
    <w:rsid w:val="04DC66B7"/>
    <w:rsid w:val="052F2984"/>
    <w:rsid w:val="05781975"/>
    <w:rsid w:val="0596C810"/>
    <w:rsid w:val="05F196EE"/>
    <w:rsid w:val="066E23D1"/>
    <w:rsid w:val="072C6427"/>
    <w:rsid w:val="07D10024"/>
    <w:rsid w:val="07ED4C59"/>
    <w:rsid w:val="080977A1"/>
    <w:rsid w:val="0814D29C"/>
    <w:rsid w:val="081F9DC9"/>
    <w:rsid w:val="0CA3C126"/>
    <w:rsid w:val="0CDC7199"/>
    <w:rsid w:val="0CDDB766"/>
    <w:rsid w:val="0DE4187D"/>
    <w:rsid w:val="0EE73CC9"/>
    <w:rsid w:val="0F717E66"/>
    <w:rsid w:val="1161B4E9"/>
    <w:rsid w:val="121F950F"/>
    <w:rsid w:val="1320A965"/>
    <w:rsid w:val="14FE6642"/>
    <w:rsid w:val="1726B01E"/>
    <w:rsid w:val="186DE703"/>
    <w:rsid w:val="1A8FB3E5"/>
    <w:rsid w:val="1B4BF9C8"/>
    <w:rsid w:val="1B69ECB5"/>
    <w:rsid w:val="1C54B03D"/>
    <w:rsid w:val="1D35628C"/>
    <w:rsid w:val="1D4B0787"/>
    <w:rsid w:val="1D7F840A"/>
    <w:rsid w:val="1D7F840A"/>
    <w:rsid w:val="1E66DC2A"/>
    <w:rsid w:val="1FCF5040"/>
    <w:rsid w:val="1FCF5040"/>
    <w:rsid w:val="20B0A47B"/>
    <w:rsid w:val="22324A73"/>
    <w:rsid w:val="22B0A4FF"/>
    <w:rsid w:val="23195B00"/>
    <w:rsid w:val="233BC0FA"/>
    <w:rsid w:val="23A6C9DD"/>
    <w:rsid w:val="24E5722C"/>
    <w:rsid w:val="25ED581B"/>
    <w:rsid w:val="25F31BD6"/>
    <w:rsid w:val="2655DA02"/>
    <w:rsid w:val="266969BF"/>
    <w:rsid w:val="277C0F53"/>
    <w:rsid w:val="289E354B"/>
    <w:rsid w:val="2924AAB8"/>
    <w:rsid w:val="2B52211B"/>
    <w:rsid w:val="2B5FE942"/>
    <w:rsid w:val="2C0D9278"/>
    <w:rsid w:val="2C796B70"/>
    <w:rsid w:val="2C9EFB5B"/>
    <w:rsid w:val="2CD7918F"/>
    <w:rsid w:val="2CD7918F"/>
    <w:rsid w:val="2DEB59D8"/>
    <w:rsid w:val="2EDBFB0D"/>
    <w:rsid w:val="30E9C05C"/>
    <w:rsid w:val="318E7865"/>
    <w:rsid w:val="329EF645"/>
    <w:rsid w:val="32DA3CE3"/>
    <w:rsid w:val="342AD640"/>
    <w:rsid w:val="355B1F7B"/>
    <w:rsid w:val="36A9E0E8"/>
    <w:rsid w:val="36EB7753"/>
    <w:rsid w:val="36F7DC5B"/>
    <w:rsid w:val="38266591"/>
    <w:rsid w:val="388E9E65"/>
    <w:rsid w:val="38DBFD63"/>
    <w:rsid w:val="39129B79"/>
    <w:rsid w:val="39B7A36D"/>
    <w:rsid w:val="39FE89BD"/>
    <w:rsid w:val="3B0D9199"/>
    <w:rsid w:val="3C341723"/>
    <w:rsid w:val="3C7F0A3E"/>
    <w:rsid w:val="3D8D7682"/>
    <w:rsid w:val="3E5F78B1"/>
    <w:rsid w:val="3EACB534"/>
    <w:rsid w:val="3F438FC4"/>
    <w:rsid w:val="3FACBDA6"/>
    <w:rsid w:val="40905905"/>
    <w:rsid w:val="410F986A"/>
    <w:rsid w:val="411188D2"/>
    <w:rsid w:val="418AA6E3"/>
    <w:rsid w:val="41CC51AA"/>
    <w:rsid w:val="443FF4D5"/>
    <w:rsid w:val="45A98CA7"/>
    <w:rsid w:val="47092414"/>
    <w:rsid w:val="47BC6865"/>
    <w:rsid w:val="47CBE6F1"/>
    <w:rsid w:val="4849D733"/>
    <w:rsid w:val="489F2576"/>
    <w:rsid w:val="4A80F182"/>
    <w:rsid w:val="4BFB93EA"/>
    <w:rsid w:val="4E786648"/>
    <w:rsid w:val="4FC523A6"/>
    <w:rsid w:val="50F6566A"/>
    <w:rsid w:val="517CC46A"/>
    <w:rsid w:val="517CC46A"/>
    <w:rsid w:val="51AC82E8"/>
    <w:rsid w:val="51AC82E8"/>
    <w:rsid w:val="51F39F35"/>
    <w:rsid w:val="5212B4D0"/>
    <w:rsid w:val="524E3ACC"/>
    <w:rsid w:val="52E0C059"/>
    <w:rsid w:val="53D5B723"/>
    <w:rsid w:val="53DE2A12"/>
    <w:rsid w:val="54377223"/>
    <w:rsid w:val="56FAD98E"/>
    <w:rsid w:val="5759CB29"/>
    <w:rsid w:val="58D25101"/>
    <w:rsid w:val="5985C21F"/>
    <w:rsid w:val="59A5A0FA"/>
    <w:rsid w:val="59B0AEF8"/>
    <w:rsid w:val="59BE07AF"/>
    <w:rsid w:val="59C1B896"/>
    <w:rsid w:val="59F3244B"/>
    <w:rsid w:val="5A70B3DA"/>
    <w:rsid w:val="5AB8B8AD"/>
    <w:rsid w:val="5B398D38"/>
    <w:rsid w:val="5B85562B"/>
    <w:rsid w:val="5B881833"/>
    <w:rsid w:val="5D4C036A"/>
    <w:rsid w:val="5E408A6D"/>
    <w:rsid w:val="5FC32829"/>
    <w:rsid w:val="6028FD8B"/>
    <w:rsid w:val="6075AB42"/>
    <w:rsid w:val="60A0061E"/>
    <w:rsid w:val="61088FD8"/>
    <w:rsid w:val="611D76A5"/>
    <w:rsid w:val="62A96BFB"/>
    <w:rsid w:val="62D47C14"/>
    <w:rsid w:val="62EA00DB"/>
    <w:rsid w:val="632F1B55"/>
    <w:rsid w:val="64DA0089"/>
    <w:rsid w:val="64DA0089"/>
    <w:rsid w:val="653ADC83"/>
    <w:rsid w:val="66EEA4F0"/>
    <w:rsid w:val="6750CFFE"/>
    <w:rsid w:val="67F44388"/>
    <w:rsid w:val="6963CFF1"/>
    <w:rsid w:val="6ABECF63"/>
    <w:rsid w:val="6AD56DF5"/>
    <w:rsid w:val="6B8A0582"/>
    <w:rsid w:val="6BBF246A"/>
    <w:rsid w:val="6C2B3BB0"/>
    <w:rsid w:val="6C69F585"/>
    <w:rsid w:val="6DF50A07"/>
    <w:rsid w:val="6E81F877"/>
    <w:rsid w:val="6EE31EB8"/>
    <w:rsid w:val="6FB4E87D"/>
    <w:rsid w:val="71774731"/>
    <w:rsid w:val="71FB23F3"/>
    <w:rsid w:val="73445EDB"/>
    <w:rsid w:val="73445EDB"/>
    <w:rsid w:val="73FF9886"/>
    <w:rsid w:val="755B611F"/>
    <w:rsid w:val="75BCFFCE"/>
    <w:rsid w:val="76CCB2EE"/>
    <w:rsid w:val="76D051D9"/>
    <w:rsid w:val="77B880CC"/>
    <w:rsid w:val="7969E5F0"/>
    <w:rsid w:val="7969E5F0"/>
    <w:rsid w:val="7A0ED3F6"/>
    <w:rsid w:val="7A19163E"/>
    <w:rsid w:val="7A708715"/>
    <w:rsid w:val="7C657432"/>
    <w:rsid w:val="7CF3D388"/>
    <w:rsid w:val="7E25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CFFE"/>
  <w15:chartTrackingRefBased/>
  <w15:docId w15:val="{8DE6E61D-1C9E-47EA-992C-4DA2CFCE0B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A19163E"/>
    <w:pPr>
      <w:spacing/>
      <w:ind w:left="720"/>
      <w:contextualSpacing/>
    </w:pPr>
  </w:style>
  <w:style w:type="character" w:styleId="Hyperlink">
    <w:uiPriority w:val="99"/>
    <w:name w:val="Hyperlink"/>
    <w:basedOn w:val="DefaultParagraphFont"/>
    <w:unhideWhenUsed/>
    <w:rsid w:val="7A19163E"/>
    <w:rPr>
      <w:color w:val="0563C1"/>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73E370CB-697F-472D-9F3B-DB8FCD1A4536}">
    <t:Anchor>
      <t:Comment id="1036535872"/>
    </t:Anchor>
    <t:History>
      <t:Event id="{71A5EA7C-681A-40D2-9B9A-DBE31E5E3883}" time="2025-06-03T17:16:02.828Z">
        <t:Attribution userId="S::julianna.fernandez@mahouse.gov::44b923cb-84ad-45f2-8ca7-19d35277a875" userProvider="AD" userName="Fernandez, Julianna (HOU)"/>
        <t:Anchor>
          <t:Comment id="1036535872"/>
        </t:Anchor>
        <t:Create/>
      </t:Event>
      <t:Event id="{2F3D2B9A-505C-4EC8-B1CC-8BE42764A2A2}" time="2025-06-03T17:16:02.828Z">
        <t:Attribution userId="S::julianna.fernandez@mahouse.gov::44b923cb-84ad-45f2-8ca7-19d35277a875" userProvider="AD" userName="Fernandez, Julianna (HOU)"/>
        <t:Anchor>
          <t:Comment id="1036535872"/>
        </t:Anchor>
        <t:Assign userId="S::jennifer.lheureux@mahouse.gov::b74aa9a6-2def-4898-b145-945e79a37c3c" userProvider="AD" userName="L'Heureux, Jennifer (HOU)"/>
      </t:Event>
      <t:Event id="{DD76053A-0EA5-4FE6-AD6E-078E9DCAAD7D}" time="2025-06-03T17:16:02.828Z">
        <t:Attribution userId="S::julianna.fernandez@mahouse.gov::44b923cb-84ad-45f2-8ca7-19d35277a875" userProvider="AD" userName="Fernandez, Julianna (HOU)"/>
        <t:Anchor>
          <t:Comment id="1036535872"/>
        </t:Anchor>
        <t:SetTitle title="@L'Heureux, Jennifer (HOU) Are we able to link his slides here?"/>
      </t:Event>
      <t:Event id="{E1F04D42-40CB-40D1-8E6A-5A173BD97CEC}" time="2025-06-24T17:30:13.052Z">
        <t:Attribution userId="S::jennifer.lheureux@mahouse.gov::b74aa9a6-2def-4898-b145-945e79a37c3c" userProvider="AD" userName="L'Heureux, Jennifer (HOU)"/>
        <t:Progress percentComplete="100"/>
      </t:Event>
    </t:History>
  </t:Task>
  <t:Task id="{C01ED525-B3E1-4589-81D1-3A7A73430D3B}">
    <t:Anchor>
      <t:Comment id="148417956"/>
    </t:Anchor>
    <t:History>
      <t:Event id="{4A7864A2-C4B2-4F83-8943-D44537BAF87C}" time="2025-06-06T19:09:16.869Z">
        <t:Attribution userId="S::mark.phillips@mahouse.gov::1cdbe5b3-5fff-472e-a1b0-ef7cb01f80e2" userProvider="AD" userName="Phillips, Mark (HOU)"/>
        <t:Anchor>
          <t:Comment id="127632788"/>
        </t:Anchor>
        <t:Create/>
      </t:Event>
      <t:Event id="{B5C50BB5-1A68-4426-B3E6-FC5111C71E71}" time="2025-06-06T19:09:16.869Z">
        <t:Attribution userId="S::mark.phillips@mahouse.gov::1cdbe5b3-5fff-472e-a1b0-ef7cb01f80e2" userProvider="AD" userName="Phillips, Mark (HOU)"/>
        <t:Anchor>
          <t:Comment id="127632788"/>
        </t:Anchor>
        <t:Assign userId="S::jennifer.lheureux@mahouse.gov::b74aa9a6-2def-4898-b145-945e79a37c3c" userProvider="AD" userName="L'Heureux, Jennifer (HOU)"/>
      </t:Event>
      <t:Event id="{7B7F1470-93C6-4334-AA21-36BE2D95B944}" time="2025-06-06T19:09:16.869Z">
        <t:Attribution userId="S::mark.phillips@mahouse.gov::1cdbe5b3-5fff-472e-a1b0-ef7cb01f80e2" userProvider="AD" userName="Phillips, Mark (HOU)"/>
        <t:Anchor>
          <t:Comment id="127632788"/>
        </t:Anchor>
        <t:SetTitle title="@L'Heureux, Jennifer (HOU) do you recall what was this discussion was about?"/>
      </t:Event>
      <t:Event id="{7CC49CC0-58A9-41E3-90AB-3F4619E0918A}" time="2025-06-24T17:30:09.715Z">
        <t:Attribution userId="S::jennifer.lheureux@mahouse.gov::b74aa9a6-2def-4898-b145-945e79a37c3c" userProvider="AD" userName="L'Heureux, Jennifer (HOU)"/>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a9e2c3b0603c4920" /><Relationship Type="http://schemas.microsoft.com/office/2011/relationships/people" Target="people.xml" Id="Rbabf7c16d5224f3a" /><Relationship Type="http://schemas.microsoft.com/office/2011/relationships/commentsExtended" Target="commentsExtended.xml" Id="R4e6e5cab0d1a4321" /><Relationship Type="http://schemas.microsoft.com/office/2016/09/relationships/commentsIds" Target="commentsIds.xml" Id="R5befa8af3fde4e92" /><Relationship Type="http://schemas.microsoft.com/office/2018/08/relationships/commentsExtensible" Target="commentsExtensible.xml" Id="Rc280ab7d8f704143" /><Relationship Type="http://schemas.openxmlformats.org/officeDocument/2006/relationships/hyperlink" Target="https://www.bostonglobe.com/metro/regionals/west/2013/07/24/regis-abandons-retirement-community-proposal-has-plans-for-west-campus/h6VizTt0L1bJlVT4tmY1LI/story.html" TargetMode="External" Id="Re9c9627b36324170" /><Relationship Type="http://schemas.microsoft.com/office/2020/10/relationships/intelligence" Target="intelligence2.xml" Id="R87e1c49d9b924f9b" /><Relationship Type="http://schemas.openxmlformats.org/officeDocument/2006/relationships/numbering" Target="numbering.xml" Id="Rc696ca7c7f0149c3" /><Relationship Type="http://schemas.microsoft.com/office/2019/05/relationships/documenttasks" Target="tasks.xml" Id="R6bf772ee4e0a46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9E8DC2-6591-47DD-8FE1-9737D99055C3}"/>
</file>

<file path=customXml/itemProps2.xml><?xml version="1.0" encoding="utf-8"?>
<ds:datastoreItem xmlns:ds="http://schemas.openxmlformats.org/officeDocument/2006/customXml" ds:itemID="{E4C8F77C-FB98-43A8-8ACA-7C93F4B68903}"/>
</file>

<file path=customXml/itemProps3.xml><?xml version="1.0" encoding="utf-8"?>
<ds:datastoreItem xmlns:ds="http://schemas.openxmlformats.org/officeDocument/2006/customXml" ds:itemID="{4C67A21A-B8AE-455A-8C91-C5035FEFB4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L'Heureux, Jennifer (HOU)</lastModifiedBy>
  <dcterms:created xsi:type="dcterms:W3CDTF">2025-06-02T16:50:00.0000000Z</dcterms:created>
  <dcterms:modified xsi:type="dcterms:W3CDTF">2025-06-24T17:30:40.6043775Z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