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19" w:rsidRPr="00964724" w:rsidRDefault="00FD2519" w:rsidP="005732BD">
      <w:pPr>
        <w:jc w:val="center"/>
        <w:rPr>
          <w:rFonts w:ascii="Times New Roman" w:eastAsia="Arial Unicode MS" w:hAnsi="Times New Roman" w:cs="Times New Roman"/>
          <w:b/>
          <w:sz w:val="28"/>
          <w:szCs w:val="28"/>
        </w:rPr>
      </w:pPr>
      <w:r w:rsidRPr="00964724">
        <w:rPr>
          <w:rFonts w:ascii="Times New Roman" w:eastAsia="Arial Unicode MS" w:hAnsi="Times New Roman" w:cs="Times New Roman"/>
          <w:b/>
          <w:sz w:val="28"/>
          <w:szCs w:val="28"/>
        </w:rPr>
        <w:t xml:space="preserve">Forensic Mental Health Services:  FY </w:t>
      </w:r>
      <w:r w:rsidR="00E14E09">
        <w:rPr>
          <w:rFonts w:ascii="Times New Roman" w:eastAsia="Arial Unicode MS" w:hAnsi="Times New Roman" w:cs="Times New Roman"/>
          <w:b/>
          <w:sz w:val="28"/>
          <w:szCs w:val="28"/>
        </w:rPr>
        <w:t>25</w:t>
      </w:r>
      <w:r w:rsidRPr="00964724">
        <w:rPr>
          <w:rFonts w:ascii="Times New Roman" w:eastAsia="Arial Unicode MS" w:hAnsi="Times New Roman" w:cs="Times New Roman"/>
          <w:b/>
          <w:sz w:val="28"/>
          <w:szCs w:val="28"/>
        </w:rPr>
        <w:t xml:space="preserve"> Annual Report</w:t>
      </w:r>
    </w:p>
    <w:p w:rsidR="007B3291" w:rsidRPr="00964724" w:rsidRDefault="007B3291" w:rsidP="007B3291">
      <w:pPr>
        <w:rPr>
          <w:rFonts w:ascii="Times New Roman" w:eastAsia="Arial Unicode MS" w:hAnsi="Times New Roman" w:cs="Times New Roman"/>
          <w:sz w:val="28"/>
          <w:szCs w:val="28"/>
        </w:rPr>
      </w:pPr>
    </w:p>
    <w:p w:rsidR="007B3291" w:rsidRPr="00964724" w:rsidRDefault="00427807" w:rsidP="007B3291">
      <w:pPr>
        <w:rPr>
          <w:rFonts w:ascii="Times New Roman" w:eastAsia="Arial Unicode MS" w:hAnsi="Times New Roman" w:cs="Times New Roman"/>
          <w:sz w:val="28"/>
          <w:szCs w:val="28"/>
        </w:rPr>
      </w:pPr>
      <w:r w:rsidRPr="00964724">
        <w:rPr>
          <w:rFonts w:ascii="Times New Roman" w:eastAsia="Arial Unicode MS" w:hAnsi="Times New Roman" w:cs="Times New Roman"/>
          <w:sz w:val="28"/>
          <w:szCs w:val="28"/>
        </w:rPr>
        <w:t xml:space="preserve">Submitted by: Unit </w:t>
      </w:r>
      <w:r w:rsidR="007B3291" w:rsidRPr="00964724">
        <w:rPr>
          <w:rFonts w:ascii="Times New Roman" w:eastAsia="Arial Unicode MS" w:hAnsi="Times New Roman" w:cs="Times New Roman"/>
          <w:sz w:val="28"/>
          <w:szCs w:val="28"/>
        </w:rPr>
        <w:t>Director</w:t>
      </w:r>
      <w:r w:rsidR="0025377C" w:rsidRPr="00964724">
        <w:rPr>
          <w:rFonts w:ascii="Times New Roman" w:eastAsia="Arial Unicode MS" w:hAnsi="Times New Roman" w:cs="Times New Roman"/>
          <w:sz w:val="28"/>
          <w:szCs w:val="28"/>
        </w:rPr>
        <w:t xml:space="preserve"> II</w:t>
      </w:r>
      <w:r w:rsidR="007B3291" w:rsidRPr="00964724">
        <w:rPr>
          <w:rFonts w:ascii="Times New Roman" w:eastAsia="Arial Unicode MS" w:hAnsi="Times New Roman" w:cs="Times New Roman"/>
          <w:sz w:val="28"/>
          <w:szCs w:val="28"/>
        </w:rPr>
        <w:t>, Erin Lajeunesse, MS</w:t>
      </w:r>
      <w:r w:rsidR="007B5658" w:rsidRPr="00964724">
        <w:rPr>
          <w:rFonts w:ascii="Times New Roman" w:eastAsia="Arial Unicode MS" w:hAnsi="Times New Roman" w:cs="Times New Roman"/>
          <w:sz w:val="28"/>
          <w:szCs w:val="28"/>
        </w:rPr>
        <w:t>, LSW</w:t>
      </w:r>
      <w:r w:rsidR="007B3291" w:rsidRPr="00964724">
        <w:rPr>
          <w:rFonts w:ascii="Times New Roman" w:eastAsia="Arial Unicode MS" w:hAnsi="Times New Roman" w:cs="Times New Roman"/>
          <w:sz w:val="28"/>
          <w:szCs w:val="28"/>
        </w:rPr>
        <w:t xml:space="preserve"> </w:t>
      </w:r>
    </w:p>
    <w:p w:rsidR="002300BB" w:rsidRPr="00964724" w:rsidRDefault="002300BB" w:rsidP="007B3291">
      <w:pPr>
        <w:rPr>
          <w:rFonts w:ascii="Times New Roman" w:eastAsia="Arial Unicode MS" w:hAnsi="Times New Roman" w:cs="Times New Roman"/>
          <w:sz w:val="28"/>
          <w:szCs w:val="28"/>
        </w:rPr>
      </w:pPr>
    </w:p>
    <w:p w:rsidR="00252D08" w:rsidRPr="00EE3815" w:rsidRDefault="007B3291" w:rsidP="00252D08">
      <w:pPr>
        <w:rPr>
          <w:rFonts w:ascii="Times New Roman" w:eastAsia="Arial Unicode MS" w:hAnsi="Times New Roman" w:cs="Times New Roman"/>
          <w:sz w:val="28"/>
          <w:szCs w:val="28"/>
        </w:rPr>
      </w:pPr>
      <w:r w:rsidRPr="00EE3815">
        <w:rPr>
          <w:rFonts w:ascii="Times New Roman" w:eastAsia="Arial Unicode MS" w:hAnsi="Times New Roman" w:cs="Times New Roman"/>
          <w:sz w:val="28"/>
          <w:szCs w:val="28"/>
        </w:rPr>
        <w:t xml:space="preserve">Special Thanks </w:t>
      </w:r>
      <w:r w:rsidR="007B5658" w:rsidRPr="00EE3815">
        <w:rPr>
          <w:rFonts w:ascii="Times New Roman" w:eastAsia="Arial Unicode MS" w:hAnsi="Times New Roman" w:cs="Times New Roman"/>
          <w:sz w:val="28"/>
          <w:szCs w:val="28"/>
        </w:rPr>
        <w:t>to:</w:t>
      </w:r>
      <w:r w:rsidR="00252D08" w:rsidRPr="00EE3815">
        <w:rPr>
          <w:rFonts w:ascii="Times New Roman" w:eastAsia="Arial Unicode MS" w:hAnsi="Times New Roman" w:cs="Times New Roman"/>
          <w:sz w:val="28"/>
          <w:szCs w:val="28"/>
        </w:rPr>
        <w:t xml:space="preserve"> Clinical Manager II, Danielle Mimitz, M.Ed., LMHC,</w:t>
      </w:r>
    </w:p>
    <w:p w:rsidR="007B3291" w:rsidRPr="00964724" w:rsidRDefault="00F32E29" w:rsidP="007B3291">
      <w:pPr>
        <w:rPr>
          <w:rFonts w:ascii="Times New Roman" w:eastAsia="Arial Unicode MS" w:hAnsi="Times New Roman" w:cs="Times New Roman"/>
          <w:sz w:val="28"/>
          <w:szCs w:val="28"/>
        </w:rPr>
      </w:pPr>
      <w:r w:rsidRPr="00EE3815">
        <w:rPr>
          <w:rFonts w:ascii="Times New Roman" w:eastAsia="Arial Unicode MS" w:hAnsi="Times New Roman" w:cs="Times New Roman"/>
          <w:sz w:val="28"/>
          <w:szCs w:val="28"/>
        </w:rPr>
        <w:t>Clinical Supervisor, Karen Donelson, MA, NCC, LMHC</w:t>
      </w:r>
      <w:r w:rsidR="00252D08" w:rsidRPr="00EE3815">
        <w:rPr>
          <w:rFonts w:ascii="Times New Roman" w:eastAsia="Arial Unicode MS" w:hAnsi="Times New Roman" w:cs="Times New Roman"/>
          <w:sz w:val="28"/>
          <w:szCs w:val="28"/>
        </w:rPr>
        <w:t>,</w:t>
      </w:r>
      <w:r w:rsidRPr="00EE3815">
        <w:rPr>
          <w:rFonts w:ascii="Times New Roman" w:eastAsia="Arial Unicode MS" w:hAnsi="Times New Roman" w:cs="Times New Roman"/>
          <w:sz w:val="28"/>
          <w:szCs w:val="28"/>
        </w:rPr>
        <w:t xml:space="preserve"> </w:t>
      </w:r>
      <w:r w:rsidR="00EE3815" w:rsidRPr="00EE3815">
        <w:rPr>
          <w:rFonts w:ascii="Times New Roman" w:eastAsia="Arial Unicode MS" w:hAnsi="Times New Roman" w:cs="Times New Roman"/>
          <w:sz w:val="28"/>
          <w:szCs w:val="28"/>
        </w:rPr>
        <w:t>Clinica</w:t>
      </w:r>
      <w:r w:rsidR="006D51AF">
        <w:rPr>
          <w:rFonts w:ascii="Times New Roman" w:eastAsia="Arial Unicode MS" w:hAnsi="Times New Roman" w:cs="Times New Roman"/>
          <w:sz w:val="28"/>
          <w:szCs w:val="28"/>
        </w:rPr>
        <w:t>l Supervisor, Lauren Murphy</w:t>
      </w:r>
      <w:r w:rsidR="00EE3815" w:rsidRPr="00EE3815">
        <w:rPr>
          <w:rFonts w:ascii="Times New Roman" w:eastAsia="Arial Unicode MS" w:hAnsi="Times New Roman" w:cs="Times New Roman"/>
          <w:sz w:val="28"/>
          <w:szCs w:val="28"/>
        </w:rPr>
        <w:t xml:space="preserve">, LICSW, </w:t>
      </w:r>
      <w:r w:rsidR="006D51AF">
        <w:rPr>
          <w:rFonts w:ascii="Times New Roman" w:eastAsia="Arial Unicode MS" w:hAnsi="Times New Roman" w:cs="Times New Roman"/>
          <w:sz w:val="28"/>
          <w:szCs w:val="28"/>
        </w:rPr>
        <w:t>MH</w:t>
      </w:r>
      <w:r w:rsidR="00252D08" w:rsidRPr="00EE3815">
        <w:rPr>
          <w:rFonts w:ascii="Times New Roman" w:eastAsia="Arial Unicode MS" w:hAnsi="Times New Roman" w:cs="Times New Roman"/>
          <w:sz w:val="28"/>
          <w:szCs w:val="28"/>
        </w:rPr>
        <w:t xml:space="preserve"> </w:t>
      </w:r>
      <w:r w:rsidR="00DA4F31">
        <w:rPr>
          <w:rFonts w:ascii="Times New Roman" w:eastAsia="Arial Unicode MS" w:hAnsi="Times New Roman" w:cs="Times New Roman"/>
          <w:sz w:val="28"/>
          <w:szCs w:val="28"/>
        </w:rPr>
        <w:t>Counselor Branden Waitt, &amp; MH Counselor Tia Nehmer</w:t>
      </w:r>
      <w:r w:rsidR="00AC1718" w:rsidRPr="00964724">
        <w:rPr>
          <w:rFonts w:ascii="Times New Roman" w:eastAsia="Arial Unicode MS" w:hAnsi="Times New Roman" w:cs="Times New Roman"/>
          <w:sz w:val="28"/>
          <w:szCs w:val="28"/>
        </w:rPr>
        <w:t xml:space="preserve"> </w:t>
      </w:r>
    </w:p>
    <w:p w:rsidR="00C37226" w:rsidRPr="00964724" w:rsidRDefault="00C37226" w:rsidP="007B3291">
      <w:pPr>
        <w:rPr>
          <w:rFonts w:ascii="Times New Roman" w:eastAsia="Arial Unicode MS" w:hAnsi="Times New Roman" w:cs="Times New Roman"/>
          <w:sz w:val="28"/>
          <w:szCs w:val="28"/>
        </w:rPr>
      </w:pPr>
    </w:p>
    <w:p w:rsidR="00DB4DD8" w:rsidRPr="00964724" w:rsidRDefault="00DB4DD8" w:rsidP="00DB4DD8">
      <w:pPr>
        <w:rPr>
          <w:rFonts w:ascii="Times New Roman" w:eastAsia="Arial Unicode MS" w:hAnsi="Times New Roman" w:cs="Times New Roman"/>
          <w:b/>
          <w:sz w:val="28"/>
          <w:szCs w:val="28"/>
        </w:rPr>
      </w:pPr>
      <w:r w:rsidRPr="00964724">
        <w:rPr>
          <w:rFonts w:ascii="Times New Roman" w:eastAsia="Arial Unicode MS" w:hAnsi="Times New Roman" w:cs="Times New Roman"/>
          <w:b/>
          <w:sz w:val="28"/>
          <w:szCs w:val="28"/>
        </w:rPr>
        <w:t xml:space="preserve">Section I: </w:t>
      </w:r>
    </w:p>
    <w:p w:rsidR="00DB4DD8" w:rsidRPr="00964724" w:rsidRDefault="00DB4DD8" w:rsidP="000378DA">
      <w:pPr>
        <w:rPr>
          <w:rFonts w:ascii="Times New Roman" w:eastAsia="Arial Unicode MS" w:hAnsi="Times New Roman" w:cs="Times New Roman"/>
          <w:sz w:val="28"/>
          <w:szCs w:val="28"/>
          <w:u w:val="single"/>
        </w:rPr>
      </w:pPr>
    </w:p>
    <w:p w:rsidR="000378DA" w:rsidRDefault="000378DA" w:rsidP="000378DA">
      <w:pPr>
        <w:rPr>
          <w:rFonts w:ascii="Times New Roman" w:eastAsia="Arial Unicode MS" w:hAnsi="Times New Roman" w:cs="Times New Roman"/>
          <w:sz w:val="28"/>
          <w:szCs w:val="28"/>
          <w:u w:val="single"/>
        </w:rPr>
      </w:pPr>
      <w:r w:rsidRPr="00964724">
        <w:rPr>
          <w:rFonts w:ascii="Times New Roman" w:eastAsia="Arial Unicode MS" w:hAnsi="Times New Roman" w:cs="Times New Roman"/>
          <w:sz w:val="28"/>
          <w:szCs w:val="28"/>
          <w:u w:val="single"/>
        </w:rPr>
        <w:t xml:space="preserve">Overview of </w:t>
      </w:r>
      <w:r w:rsidR="00D21C6A" w:rsidRPr="00964724">
        <w:rPr>
          <w:rFonts w:ascii="Times New Roman" w:eastAsia="Arial Unicode MS" w:hAnsi="Times New Roman" w:cs="Times New Roman"/>
          <w:sz w:val="28"/>
          <w:szCs w:val="28"/>
          <w:u w:val="single"/>
        </w:rPr>
        <w:t>General Operations</w:t>
      </w:r>
      <w:r w:rsidR="00546718" w:rsidRPr="00964724">
        <w:rPr>
          <w:rFonts w:ascii="Times New Roman" w:eastAsia="Arial Unicode MS" w:hAnsi="Times New Roman" w:cs="Times New Roman"/>
          <w:sz w:val="28"/>
          <w:szCs w:val="28"/>
          <w:u w:val="single"/>
        </w:rPr>
        <w:t>:</w:t>
      </w:r>
    </w:p>
    <w:p w:rsidR="00D94DE4" w:rsidRPr="00964724" w:rsidRDefault="00D94DE4" w:rsidP="000378DA">
      <w:pPr>
        <w:rPr>
          <w:rFonts w:ascii="Times New Roman" w:eastAsia="Arial Unicode MS" w:hAnsi="Times New Roman" w:cs="Times New Roman"/>
          <w:sz w:val="28"/>
          <w:szCs w:val="28"/>
          <w:u w:val="single"/>
        </w:rPr>
      </w:pPr>
    </w:p>
    <w:p w:rsidR="003F7214" w:rsidRPr="00964724" w:rsidRDefault="00FD2519" w:rsidP="00FD2519">
      <w:pPr>
        <w:jc w:val="both"/>
        <w:rPr>
          <w:rFonts w:ascii="Times New Roman" w:hAnsi="Times New Roman" w:cs="Times New Roman"/>
          <w:sz w:val="28"/>
          <w:szCs w:val="28"/>
        </w:rPr>
      </w:pPr>
      <w:r w:rsidRPr="00964724">
        <w:rPr>
          <w:rFonts w:ascii="Times New Roman" w:eastAsia="Arial Unicode MS" w:hAnsi="Times New Roman" w:cs="Times New Roman"/>
          <w:sz w:val="28"/>
          <w:szCs w:val="28"/>
        </w:rPr>
        <w:t xml:space="preserve">Forensic </w:t>
      </w:r>
      <w:r w:rsidRPr="00964724">
        <w:rPr>
          <w:rFonts w:ascii="Times New Roman" w:hAnsi="Times New Roman" w:cs="Times New Roman"/>
          <w:sz w:val="28"/>
          <w:szCs w:val="28"/>
        </w:rPr>
        <w:t>Me</w:t>
      </w:r>
      <w:r w:rsidR="003E52B4" w:rsidRPr="00964724">
        <w:rPr>
          <w:rFonts w:ascii="Times New Roman" w:hAnsi="Times New Roman" w:cs="Times New Roman"/>
          <w:sz w:val="28"/>
          <w:szCs w:val="28"/>
        </w:rPr>
        <w:t>ntal Health Services at the HCSO</w:t>
      </w:r>
      <w:r w:rsidRPr="00964724">
        <w:rPr>
          <w:rFonts w:ascii="Times New Roman" w:hAnsi="Times New Roman" w:cs="Times New Roman"/>
          <w:sz w:val="28"/>
          <w:szCs w:val="28"/>
        </w:rPr>
        <w:t xml:space="preserve"> is comprised of </w:t>
      </w:r>
      <w:r w:rsidR="00D26DC4" w:rsidRPr="00964724">
        <w:rPr>
          <w:rFonts w:ascii="Times New Roman" w:hAnsi="Times New Roman" w:cs="Times New Roman"/>
          <w:sz w:val="28"/>
          <w:szCs w:val="28"/>
        </w:rPr>
        <w:t>inpatient</w:t>
      </w:r>
      <w:r w:rsidR="0072238E" w:rsidRPr="00964724">
        <w:rPr>
          <w:rFonts w:ascii="Times New Roman" w:hAnsi="Times New Roman" w:cs="Times New Roman"/>
          <w:sz w:val="28"/>
          <w:szCs w:val="28"/>
        </w:rPr>
        <w:t xml:space="preserve"> and outpatient services</w:t>
      </w:r>
      <w:r w:rsidR="00D26DC4" w:rsidRPr="00964724">
        <w:rPr>
          <w:rFonts w:ascii="Times New Roman" w:hAnsi="Times New Roman" w:cs="Times New Roman"/>
          <w:sz w:val="28"/>
          <w:szCs w:val="28"/>
        </w:rPr>
        <w:t>,</w:t>
      </w:r>
      <w:r w:rsidR="0072238E" w:rsidRPr="00964724">
        <w:rPr>
          <w:rFonts w:ascii="Times New Roman" w:hAnsi="Times New Roman" w:cs="Times New Roman"/>
          <w:sz w:val="28"/>
          <w:szCs w:val="28"/>
        </w:rPr>
        <w:t xml:space="preserve"> as well as</w:t>
      </w:r>
      <w:r w:rsidR="007B5658" w:rsidRPr="00964724">
        <w:rPr>
          <w:rFonts w:ascii="Times New Roman" w:hAnsi="Times New Roman" w:cs="Times New Roman"/>
          <w:sz w:val="28"/>
          <w:szCs w:val="28"/>
        </w:rPr>
        <w:t xml:space="preserve">, </w:t>
      </w:r>
      <w:r w:rsidR="0072238E" w:rsidRPr="00964724">
        <w:rPr>
          <w:rFonts w:ascii="Times New Roman" w:hAnsi="Times New Roman" w:cs="Times New Roman"/>
          <w:sz w:val="28"/>
          <w:szCs w:val="28"/>
        </w:rPr>
        <w:t>housing unit</w:t>
      </w:r>
      <w:r w:rsidR="007B5658" w:rsidRPr="00964724">
        <w:rPr>
          <w:rFonts w:ascii="Times New Roman" w:hAnsi="Times New Roman" w:cs="Times New Roman"/>
          <w:sz w:val="28"/>
          <w:szCs w:val="28"/>
        </w:rPr>
        <w:t>s specialized for those living with chronic serious mental illness</w:t>
      </w:r>
      <w:r w:rsidR="0072238E" w:rsidRPr="00964724">
        <w:rPr>
          <w:rFonts w:ascii="Times New Roman" w:hAnsi="Times New Roman" w:cs="Times New Roman"/>
          <w:sz w:val="28"/>
          <w:szCs w:val="28"/>
        </w:rPr>
        <w:t xml:space="preserve">. </w:t>
      </w:r>
      <w:r w:rsidR="00825851" w:rsidRPr="00964724">
        <w:rPr>
          <w:rFonts w:ascii="Times New Roman" w:hAnsi="Times New Roman" w:cs="Times New Roman"/>
          <w:sz w:val="28"/>
          <w:szCs w:val="28"/>
        </w:rPr>
        <w:t>Mental Health Services assist with and is a vital part of corr</w:t>
      </w:r>
      <w:r w:rsidR="003E52B4" w:rsidRPr="00964724">
        <w:rPr>
          <w:rFonts w:ascii="Times New Roman" w:hAnsi="Times New Roman" w:cs="Times New Roman"/>
          <w:sz w:val="28"/>
          <w:szCs w:val="28"/>
        </w:rPr>
        <w:t>ectional operations and</w:t>
      </w:r>
      <w:r w:rsidR="00825851" w:rsidRPr="00964724">
        <w:rPr>
          <w:rFonts w:ascii="Times New Roman" w:hAnsi="Times New Roman" w:cs="Times New Roman"/>
          <w:sz w:val="28"/>
          <w:szCs w:val="28"/>
        </w:rPr>
        <w:t xml:space="preserve"> management</w:t>
      </w:r>
      <w:r w:rsidR="003E52B4" w:rsidRPr="00964724">
        <w:rPr>
          <w:rFonts w:ascii="Times New Roman" w:hAnsi="Times New Roman" w:cs="Times New Roman"/>
          <w:sz w:val="28"/>
          <w:szCs w:val="28"/>
        </w:rPr>
        <w:t xml:space="preserve"> of justice-involved individuals</w:t>
      </w:r>
      <w:r w:rsidR="00825851" w:rsidRPr="00964724">
        <w:rPr>
          <w:rFonts w:ascii="Times New Roman" w:hAnsi="Times New Roman" w:cs="Times New Roman"/>
          <w:sz w:val="28"/>
          <w:szCs w:val="28"/>
        </w:rPr>
        <w:t>, as well as serving those with mental health and substance use disorders at the Stonybrook Stabilization Treatment Center. Mental Health staff continues to be part of the multidisciplinary team that c</w:t>
      </w:r>
      <w:r w:rsidR="003E52B4" w:rsidRPr="00964724">
        <w:rPr>
          <w:rFonts w:ascii="Times New Roman" w:hAnsi="Times New Roman" w:cs="Times New Roman"/>
          <w:sz w:val="28"/>
          <w:szCs w:val="28"/>
        </w:rPr>
        <w:t>ontinues to assist with</w:t>
      </w:r>
      <w:r w:rsidR="00825851" w:rsidRPr="00964724">
        <w:rPr>
          <w:rFonts w:ascii="Times New Roman" w:hAnsi="Times New Roman" w:cs="Times New Roman"/>
          <w:sz w:val="28"/>
          <w:szCs w:val="28"/>
        </w:rPr>
        <w:t xml:space="preserve"> client stabilization, unit management, re-entry, and staff development.</w:t>
      </w:r>
    </w:p>
    <w:p w:rsidR="003F7214" w:rsidRPr="00964724" w:rsidRDefault="003F7214" w:rsidP="00FD2519">
      <w:pPr>
        <w:jc w:val="both"/>
        <w:rPr>
          <w:rFonts w:ascii="Times New Roman" w:hAnsi="Times New Roman" w:cs="Times New Roman"/>
          <w:sz w:val="28"/>
          <w:szCs w:val="28"/>
        </w:rPr>
      </w:pPr>
    </w:p>
    <w:p w:rsidR="000378DA" w:rsidRDefault="000173DC" w:rsidP="000173DC">
      <w:pPr>
        <w:jc w:val="center"/>
        <w:rPr>
          <w:rFonts w:ascii="Times New Roman" w:hAnsi="Times New Roman" w:cs="Times New Roman"/>
          <w:sz w:val="28"/>
          <w:szCs w:val="28"/>
          <w:u w:val="single"/>
        </w:rPr>
      </w:pPr>
      <w:r w:rsidRPr="00964724">
        <w:rPr>
          <w:rFonts w:ascii="Times New Roman" w:hAnsi="Times New Roman" w:cs="Times New Roman"/>
          <w:sz w:val="28"/>
          <w:szCs w:val="28"/>
          <w:u w:val="single"/>
        </w:rPr>
        <w:t>Outpatient</w:t>
      </w:r>
    </w:p>
    <w:p w:rsidR="000104FD" w:rsidRDefault="000104FD" w:rsidP="000173DC">
      <w:pPr>
        <w:jc w:val="center"/>
        <w:rPr>
          <w:rFonts w:ascii="Times New Roman" w:hAnsi="Times New Roman" w:cs="Times New Roman"/>
          <w:sz w:val="28"/>
          <w:szCs w:val="28"/>
          <w:u w:val="single"/>
        </w:rPr>
      </w:pPr>
    </w:p>
    <w:p w:rsidR="0072238E" w:rsidRPr="00964724" w:rsidRDefault="0072238E" w:rsidP="00FD2519">
      <w:pPr>
        <w:jc w:val="both"/>
        <w:rPr>
          <w:rFonts w:ascii="Times New Roman" w:hAnsi="Times New Roman" w:cs="Times New Roman"/>
          <w:sz w:val="28"/>
          <w:szCs w:val="28"/>
        </w:rPr>
      </w:pPr>
      <w:r w:rsidRPr="00964724">
        <w:rPr>
          <w:rFonts w:ascii="Times New Roman" w:hAnsi="Times New Roman" w:cs="Times New Roman"/>
          <w:sz w:val="28"/>
          <w:szCs w:val="28"/>
        </w:rPr>
        <w:t>Mental Health Outpatient Services provide</w:t>
      </w:r>
      <w:r w:rsidR="00D26DC4" w:rsidRPr="00964724">
        <w:rPr>
          <w:rFonts w:ascii="Times New Roman" w:hAnsi="Times New Roman" w:cs="Times New Roman"/>
          <w:sz w:val="28"/>
          <w:szCs w:val="28"/>
        </w:rPr>
        <w:t>s</w:t>
      </w:r>
      <w:r w:rsidRPr="00964724">
        <w:rPr>
          <w:rFonts w:ascii="Times New Roman" w:hAnsi="Times New Roman" w:cs="Times New Roman"/>
          <w:sz w:val="28"/>
          <w:szCs w:val="28"/>
        </w:rPr>
        <w:t xml:space="preserve"> care to </w:t>
      </w:r>
      <w:r w:rsidR="003E52B4" w:rsidRPr="00964724">
        <w:rPr>
          <w:rFonts w:ascii="Times New Roman" w:hAnsi="Times New Roman" w:cs="Times New Roman"/>
          <w:sz w:val="28"/>
          <w:szCs w:val="28"/>
        </w:rPr>
        <w:t>justice-involved individuals</w:t>
      </w:r>
      <w:r w:rsidRPr="00964724">
        <w:rPr>
          <w:rFonts w:ascii="Times New Roman" w:hAnsi="Times New Roman" w:cs="Times New Roman"/>
          <w:sz w:val="28"/>
          <w:szCs w:val="28"/>
        </w:rPr>
        <w:t xml:space="preserve"> in the living units</w:t>
      </w:r>
      <w:r w:rsidR="007B5658" w:rsidRPr="00964724">
        <w:rPr>
          <w:rFonts w:ascii="Times New Roman" w:hAnsi="Times New Roman" w:cs="Times New Roman"/>
          <w:sz w:val="28"/>
          <w:szCs w:val="28"/>
        </w:rPr>
        <w:t xml:space="preserve"> at the Main Institutio</w:t>
      </w:r>
      <w:r w:rsidR="000378DA" w:rsidRPr="00964724">
        <w:rPr>
          <w:rFonts w:ascii="Times New Roman" w:hAnsi="Times New Roman" w:cs="Times New Roman"/>
          <w:sz w:val="28"/>
          <w:szCs w:val="28"/>
        </w:rPr>
        <w:t>n (MI), Women’s Regional Facility (WCC), Western Mass Recovery and Wellness Center (WMRWC)</w:t>
      </w:r>
      <w:r w:rsidR="007B5658" w:rsidRPr="00964724">
        <w:rPr>
          <w:rFonts w:ascii="Times New Roman" w:hAnsi="Times New Roman" w:cs="Times New Roman"/>
          <w:sz w:val="28"/>
          <w:szCs w:val="28"/>
        </w:rPr>
        <w:t xml:space="preserve">, and </w:t>
      </w:r>
      <w:r w:rsidR="000378DA" w:rsidRPr="00964724">
        <w:rPr>
          <w:rFonts w:ascii="Times New Roman" w:hAnsi="Times New Roman" w:cs="Times New Roman"/>
          <w:sz w:val="28"/>
          <w:szCs w:val="28"/>
        </w:rPr>
        <w:t xml:space="preserve">the clients at </w:t>
      </w:r>
      <w:r w:rsidR="007B5658" w:rsidRPr="00964724">
        <w:rPr>
          <w:rFonts w:ascii="Times New Roman" w:hAnsi="Times New Roman" w:cs="Times New Roman"/>
          <w:sz w:val="28"/>
          <w:szCs w:val="28"/>
        </w:rPr>
        <w:t xml:space="preserve">Stonybrook Stabilization </w:t>
      </w:r>
      <w:r w:rsidR="000378DA" w:rsidRPr="00964724">
        <w:rPr>
          <w:rFonts w:ascii="Times New Roman" w:hAnsi="Times New Roman" w:cs="Times New Roman"/>
          <w:sz w:val="28"/>
          <w:szCs w:val="28"/>
        </w:rPr>
        <w:t>Treatment Center (SSTC)</w:t>
      </w:r>
      <w:r w:rsidRPr="00964724">
        <w:rPr>
          <w:rFonts w:ascii="Times New Roman" w:hAnsi="Times New Roman" w:cs="Times New Roman"/>
          <w:sz w:val="28"/>
          <w:szCs w:val="28"/>
        </w:rPr>
        <w:t>.  Those formally opened for mental health services meet with a clinician routinely for ongoing counseling and support.</w:t>
      </w:r>
      <w:r w:rsidR="00492537" w:rsidRPr="00964724">
        <w:rPr>
          <w:rFonts w:ascii="Times New Roman" w:hAnsi="Times New Roman" w:cs="Times New Roman"/>
          <w:sz w:val="28"/>
          <w:szCs w:val="28"/>
        </w:rPr>
        <w:t xml:space="preserve"> If they are prescribed or need psychotropic medications, they will meet with a prescriber for medication monitoring and adjustments as clinically indicated. </w:t>
      </w:r>
      <w:r w:rsidRPr="00964724">
        <w:rPr>
          <w:rFonts w:ascii="Times New Roman" w:hAnsi="Times New Roman" w:cs="Times New Roman"/>
          <w:sz w:val="28"/>
          <w:szCs w:val="28"/>
        </w:rPr>
        <w:t>Individuals can be referred to mental health services anytime</w:t>
      </w:r>
      <w:r w:rsidR="00013684" w:rsidRPr="00964724">
        <w:rPr>
          <w:rFonts w:ascii="Times New Roman" w:hAnsi="Times New Roman" w:cs="Times New Roman"/>
          <w:sz w:val="28"/>
          <w:szCs w:val="28"/>
        </w:rPr>
        <w:t xml:space="preserve"> during their stay via a</w:t>
      </w:r>
      <w:r w:rsidRPr="00964724">
        <w:rPr>
          <w:rFonts w:ascii="Times New Roman" w:hAnsi="Times New Roman" w:cs="Times New Roman"/>
          <w:sz w:val="28"/>
          <w:szCs w:val="28"/>
        </w:rPr>
        <w:t xml:space="preserve"> request form, non-emergency referral, or an emergency referral. </w:t>
      </w:r>
    </w:p>
    <w:p w:rsidR="000173DC" w:rsidRPr="00964724" w:rsidRDefault="000173DC" w:rsidP="000173DC">
      <w:pPr>
        <w:rPr>
          <w:rFonts w:ascii="Times New Roman" w:hAnsi="Times New Roman" w:cs="Times New Roman"/>
          <w:sz w:val="28"/>
          <w:szCs w:val="28"/>
        </w:rPr>
      </w:pPr>
    </w:p>
    <w:p w:rsidR="000378DA" w:rsidRDefault="000173DC" w:rsidP="00964724">
      <w:pPr>
        <w:jc w:val="center"/>
        <w:rPr>
          <w:rFonts w:ascii="Times New Roman" w:hAnsi="Times New Roman" w:cs="Times New Roman"/>
          <w:sz w:val="28"/>
          <w:szCs w:val="28"/>
          <w:u w:val="single"/>
        </w:rPr>
      </w:pPr>
      <w:r w:rsidRPr="00964724">
        <w:rPr>
          <w:rFonts w:ascii="Times New Roman" w:hAnsi="Times New Roman" w:cs="Times New Roman"/>
          <w:sz w:val="28"/>
          <w:szCs w:val="28"/>
          <w:u w:val="single"/>
        </w:rPr>
        <w:t>Inpatient</w:t>
      </w:r>
    </w:p>
    <w:p w:rsidR="000104FD" w:rsidRDefault="000104FD" w:rsidP="00964724">
      <w:pPr>
        <w:jc w:val="center"/>
        <w:rPr>
          <w:rFonts w:ascii="Times New Roman" w:hAnsi="Times New Roman" w:cs="Times New Roman"/>
          <w:sz w:val="28"/>
          <w:szCs w:val="28"/>
          <w:u w:val="single"/>
        </w:rPr>
      </w:pPr>
    </w:p>
    <w:p w:rsidR="000378DA" w:rsidRPr="00964724" w:rsidRDefault="0072238E" w:rsidP="00FD2519">
      <w:pPr>
        <w:jc w:val="both"/>
        <w:rPr>
          <w:rFonts w:ascii="Times New Roman" w:hAnsi="Times New Roman" w:cs="Times New Roman"/>
          <w:sz w:val="28"/>
          <w:szCs w:val="28"/>
        </w:rPr>
      </w:pPr>
      <w:r w:rsidRPr="00964724">
        <w:rPr>
          <w:rFonts w:ascii="Times New Roman" w:hAnsi="Times New Roman" w:cs="Times New Roman"/>
          <w:sz w:val="28"/>
          <w:szCs w:val="28"/>
        </w:rPr>
        <w:t>The Evaluation and Stabilization Unit</w:t>
      </w:r>
      <w:r w:rsidR="003E52B4" w:rsidRPr="00964724">
        <w:rPr>
          <w:rFonts w:ascii="Times New Roman" w:hAnsi="Times New Roman" w:cs="Times New Roman"/>
          <w:sz w:val="28"/>
          <w:szCs w:val="28"/>
        </w:rPr>
        <w:t>s (ESU</w:t>
      </w:r>
      <w:r w:rsidR="00302FC3" w:rsidRPr="00964724">
        <w:rPr>
          <w:rFonts w:ascii="Times New Roman" w:hAnsi="Times New Roman" w:cs="Times New Roman"/>
          <w:sz w:val="28"/>
          <w:szCs w:val="28"/>
        </w:rPr>
        <w:t>’s</w:t>
      </w:r>
      <w:r w:rsidR="003E52B4" w:rsidRPr="00964724">
        <w:rPr>
          <w:rFonts w:ascii="Times New Roman" w:hAnsi="Times New Roman" w:cs="Times New Roman"/>
          <w:sz w:val="28"/>
          <w:szCs w:val="28"/>
        </w:rPr>
        <w:t>) are</w:t>
      </w:r>
      <w:r w:rsidRPr="00964724">
        <w:rPr>
          <w:rFonts w:ascii="Times New Roman" w:hAnsi="Times New Roman" w:cs="Times New Roman"/>
          <w:sz w:val="28"/>
          <w:szCs w:val="28"/>
        </w:rPr>
        <w:t xml:space="preserve"> maximum security psychiatric inpatient unit</w:t>
      </w:r>
      <w:r w:rsidR="002A08D4" w:rsidRPr="00964724">
        <w:rPr>
          <w:rFonts w:ascii="Times New Roman" w:hAnsi="Times New Roman" w:cs="Times New Roman"/>
          <w:sz w:val="28"/>
          <w:szCs w:val="28"/>
        </w:rPr>
        <w:t>s. These</w:t>
      </w:r>
      <w:r w:rsidRPr="00964724">
        <w:rPr>
          <w:rFonts w:ascii="Times New Roman" w:hAnsi="Times New Roman" w:cs="Times New Roman"/>
          <w:sz w:val="28"/>
          <w:szCs w:val="28"/>
        </w:rPr>
        <w:t xml:space="preserve"> unit</w:t>
      </w:r>
      <w:r w:rsidR="002A08D4" w:rsidRPr="00964724">
        <w:rPr>
          <w:rFonts w:ascii="Times New Roman" w:hAnsi="Times New Roman" w:cs="Times New Roman"/>
          <w:sz w:val="28"/>
          <w:szCs w:val="28"/>
        </w:rPr>
        <w:t>s provide</w:t>
      </w:r>
      <w:r w:rsidRPr="00964724">
        <w:rPr>
          <w:rFonts w:ascii="Times New Roman" w:hAnsi="Times New Roman" w:cs="Times New Roman"/>
          <w:sz w:val="28"/>
          <w:szCs w:val="28"/>
        </w:rPr>
        <w:t xml:space="preserve"> different levels of care to those experiencing acute mental health symptoms that are hindering their ability to function in general population. Individuals admitted to the inpatient unit</w:t>
      </w:r>
      <w:r w:rsidR="002A08D4" w:rsidRPr="00964724">
        <w:rPr>
          <w:rFonts w:ascii="Times New Roman" w:hAnsi="Times New Roman" w:cs="Times New Roman"/>
          <w:sz w:val="28"/>
          <w:szCs w:val="28"/>
        </w:rPr>
        <w:t>s</w:t>
      </w:r>
      <w:r w:rsidRPr="00964724">
        <w:rPr>
          <w:rFonts w:ascii="Times New Roman" w:hAnsi="Times New Roman" w:cs="Times New Roman"/>
          <w:sz w:val="28"/>
          <w:szCs w:val="28"/>
        </w:rPr>
        <w:t xml:space="preserve"> receive ongoing support from Mental Health Counselors, evaluations from Mental Health Clinicians, a treatment plan specifically tailored to address sympt</w:t>
      </w:r>
      <w:r w:rsidR="00FE78BA" w:rsidRPr="00964724">
        <w:rPr>
          <w:rFonts w:ascii="Times New Roman" w:hAnsi="Times New Roman" w:cs="Times New Roman"/>
          <w:sz w:val="28"/>
          <w:szCs w:val="28"/>
        </w:rPr>
        <w:t xml:space="preserve">oms that led to their </w:t>
      </w:r>
      <w:r w:rsidR="00AC1718" w:rsidRPr="00964724">
        <w:rPr>
          <w:rFonts w:ascii="Times New Roman" w:hAnsi="Times New Roman" w:cs="Times New Roman"/>
          <w:sz w:val="28"/>
          <w:szCs w:val="28"/>
        </w:rPr>
        <w:t>admission</w:t>
      </w:r>
      <w:r w:rsidR="00E36E17" w:rsidRPr="00964724">
        <w:rPr>
          <w:rFonts w:ascii="Times New Roman" w:hAnsi="Times New Roman" w:cs="Times New Roman"/>
          <w:sz w:val="28"/>
          <w:szCs w:val="28"/>
        </w:rPr>
        <w:t xml:space="preserve"> to the unit</w:t>
      </w:r>
      <w:r w:rsidR="007B5658" w:rsidRPr="00964724">
        <w:rPr>
          <w:rFonts w:ascii="Times New Roman" w:hAnsi="Times New Roman" w:cs="Times New Roman"/>
          <w:sz w:val="28"/>
          <w:szCs w:val="28"/>
        </w:rPr>
        <w:t>,</w:t>
      </w:r>
      <w:r w:rsidRPr="00964724">
        <w:rPr>
          <w:rFonts w:ascii="Times New Roman" w:hAnsi="Times New Roman" w:cs="Times New Roman"/>
          <w:sz w:val="28"/>
          <w:szCs w:val="28"/>
        </w:rPr>
        <w:t xml:space="preserve"> and</w:t>
      </w:r>
      <w:r w:rsidR="00AC1718" w:rsidRPr="00964724">
        <w:rPr>
          <w:rFonts w:ascii="Times New Roman" w:hAnsi="Times New Roman" w:cs="Times New Roman"/>
          <w:sz w:val="28"/>
          <w:szCs w:val="28"/>
        </w:rPr>
        <w:t xml:space="preserve"> a</w:t>
      </w:r>
      <w:r w:rsidRPr="00964724">
        <w:rPr>
          <w:rFonts w:ascii="Times New Roman" w:hAnsi="Times New Roman" w:cs="Times New Roman"/>
          <w:sz w:val="28"/>
          <w:szCs w:val="28"/>
        </w:rPr>
        <w:t xml:space="preserve"> medication evaluation during treatment team. Treatment Team is designed to be a collaborative approach to patient care and includes the patient, prescriber, nurse, and a mental health supervisor</w:t>
      </w:r>
      <w:r w:rsidR="00E36E17" w:rsidRPr="00964724">
        <w:rPr>
          <w:rFonts w:ascii="Times New Roman" w:hAnsi="Times New Roman" w:cs="Times New Roman"/>
          <w:sz w:val="28"/>
          <w:szCs w:val="28"/>
        </w:rPr>
        <w:t xml:space="preserve"> or </w:t>
      </w:r>
      <w:r w:rsidR="007B5658" w:rsidRPr="00964724">
        <w:rPr>
          <w:rFonts w:ascii="Times New Roman" w:hAnsi="Times New Roman" w:cs="Times New Roman"/>
          <w:sz w:val="28"/>
          <w:szCs w:val="28"/>
        </w:rPr>
        <w:t xml:space="preserve">clinician. </w:t>
      </w:r>
      <w:r w:rsidR="007C256D" w:rsidRPr="00964724">
        <w:rPr>
          <w:rFonts w:ascii="Times New Roman" w:hAnsi="Times New Roman" w:cs="Times New Roman"/>
          <w:sz w:val="28"/>
          <w:szCs w:val="28"/>
        </w:rPr>
        <w:t>At the MI</w:t>
      </w:r>
      <w:r w:rsidR="00401487" w:rsidRPr="00964724">
        <w:rPr>
          <w:rFonts w:ascii="Times New Roman" w:hAnsi="Times New Roman" w:cs="Times New Roman"/>
          <w:sz w:val="28"/>
          <w:szCs w:val="28"/>
        </w:rPr>
        <w:t xml:space="preserve"> there are 15 admission beds</w:t>
      </w:r>
      <w:r w:rsidR="007C256D" w:rsidRPr="00964724">
        <w:rPr>
          <w:rFonts w:ascii="Times New Roman" w:hAnsi="Times New Roman" w:cs="Times New Roman"/>
          <w:sz w:val="28"/>
          <w:szCs w:val="28"/>
        </w:rPr>
        <w:t xml:space="preserve"> and</w:t>
      </w:r>
      <w:r w:rsidR="00401487" w:rsidRPr="00964724">
        <w:rPr>
          <w:rFonts w:ascii="Times New Roman" w:hAnsi="Times New Roman" w:cs="Times New Roman"/>
          <w:sz w:val="28"/>
          <w:szCs w:val="28"/>
        </w:rPr>
        <w:t xml:space="preserve"> 16 respite and step-down beds.</w:t>
      </w:r>
      <w:r w:rsidR="007C256D" w:rsidRPr="00964724">
        <w:rPr>
          <w:rFonts w:ascii="Times New Roman" w:hAnsi="Times New Roman" w:cs="Times New Roman"/>
          <w:sz w:val="28"/>
          <w:szCs w:val="28"/>
        </w:rPr>
        <w:t xml:space="preserve"> At the WCC there are 11 admission beds that can also be utilized for respite services.</w:t>
      </w:r>
      <w:r w:rsidR="00401487" w:rsidRPr="00964724">
        <w:rPr>
          <w:rFonts w:ascii="Times New Roman" w:hAnsi="Times New Roman" w:cs="Times New Roman"/>
          <w:sz w:val="28"/>
          <w:szCs w:val="28"/>
        </w:rPr>
        <w:t xml:space="preserve"> </w:t>
      </w:r>
      <w:r w:rsidR="007C256D" w:rsidRPr="00964724">
        <w:rPr>
          <w:rFonts w:ascii="Times New Roman" w:hAnsi="Times New Roman" w:cs="Times New Roman"/>
          <w:sz w:val="28"/>
          <w:szCs w:val="28"/>
        </w:rPr>
        <w:t xml:space="preserve">At SSTC there are designated beds within the North Unit for Evaluation Stabilization Program (ESP) needs. </w:t>
      </w:r>
      <w:r w:rsidRPr="00964724">
        <w:rPr>
          <w:rFonts w:ascii="Times New Roman" w:hAnsi="Times New Roman" w:cs="Times New Roman"/>
          <w:sz w:val="28"/>
          <w:szCs w:val="28"/>
        </w:rPr>
        <w:t>In addition to in-house inpatient services</w:t>
      </w:r>
      <w:r w:rsidR="00D26DC4" w:rsidRPr="00964724">
        <w:rPr>
          <w:rFonts w:ascii="Times New Roman" w:hAnsi="Times New Roman" w:cs="Times New Roman"/>
          <w:sz w:val="28"/>
          <w:szCs w:val="28"/>
        </w:rPr>
        <w:t>,</w:t>
      </w:r>
      <w:r w:rsidR="002A08D4" w:rsidRPr="00964724">
        <w:rPr>
          <w:rFonts w:ascii="Times New Roman" w:hAnsi="Times New Roman" w:cs="Times New Roman"/>
          <w:sz w:val="28"/>
          <w:szCs w:val="28"/>
        </w:rPr>
        <w:t xml:space="preserve"> the ESU’s at HCSO serve</w:t>
      </w:r>
      <w:r w:rsidRPr="00964724">
        <w:rPr>
          <w:rFonts w:ascii="Times New Roman" w:hAnsi="Times New Roman" w:cs="Times New Roman"/>
          <w:sz w:val="28"/>
          <w:szCs w:val="28"/>
        </w:rPr>
        <w:t xml:space="preserve"> as </w:t>
      </w:r>
      <w:r w:rsidR="00FD2519" w:rsidRPr="00964724">
        <w:rPr>
          <w:rFonts w:ascii="Times New Roman" w:hAnsi="Times New Roman" w:cs="Times New Roman"/>
          <w:sz w:val="28"/>
          <w:szCs w:val="28"/>
        </w:rPr>
        <w:t xml:space="preserve">regional inpatient </w:t>
      </w:r>
      <w:r w:rsidRPr="00964724">
        <w:rPr>
          <w:rFonts w:ascii="Times New Roman" w:hAnsi="Times New Roman" w:cs="Times New Roman"/>
          <w:sz w:val="28"/>
          <w:szCs w:val="28"/>
        </w:rPr>
        <w:t>unit</w:t>
      </w:r>
      <w:r w:rsidR="00302FC3" w:rsidRPr="00964724">
        <w:rPr>
          <w:rFonts w:ascii="Times New Roman" w:hAnsi="Times New Roman" w:cs="Times New Roman"/>
          <w:sz w:val="28"/>
          <w:szCs w:val="28"/>
        </w:rPr>
        <w:t>s</w:t>
      </w:r>
      <w:r w:rsidRPr="00964724">
        <w:rPr>
          <w:rFonts w:ascii="Times New Roman" w:hAnsi="Times New Roman" w:cs="Times New Roman"/>
          <w:sz w:val="28"/>
          <w:szCs w:val="28"/>
        </w:rPr>
        <w:t xml:space="preserve"> to other correctional facilities with</w:t>
      </w:r>
      <w:r w:rsidR="00FD2519" w:rsidRPr="00964724">
        <w:rPr>
          <w:rFonts w:ascii="Times New Roman" w:hAnsi="Times New Roman" w:cs="Times New Roman"/>
          <w:sz w:val="28"/>
          <w:szCs w:val="28"/>
        </w:rPr>
        <w:t>in the five Western Mass counties (Hampden, Hampshire, Berkshire, Franklin, and Worcester)</w:t>
      </w:r>
      <w:r w:rsidR="00AC1718" w:rsidRPr="00964724">
        <w:rPr>
          <w:rFonts w:ascii="Times New Roman" w:hAnsi="Times New Roman" w:cs="Times New Roman"/>
          <w:sz w:val="28"/>
          <w:szCs w:val="28"/>
        </w:rPr>
        <w:t xml:space="preserve">. </w:t>
      </w:r>
    </w:p>
    <w:p w:rsidR="007C256D" w:rsidRPr="00964724" w:rsidRDefault="007C256D" w:rsidP="00FD2519">
      <w:pPr>
        <w:jc w:val="both"/>
        <w:rPr>
          <w:rFonts w:ascii="Times New Roman" w:hAnsi="Times New Roman" w:cs="Times New Roman"/>
          <w:sz w:val="28"/>
          <w:szCs w:val="28"/>
        </w:rPr>
      </w:pPr>
    </w:p>
    <w:p w:rsidR="004B24AE" w:rsidRDefault="000378DA" w:rsidP="00964724">
      <w:pPr>
        <w:jc w:val="center"/>
        <w:rPr>
          <w:rFonts w:ascii="Times New Roman" w:hAnsi="Times New Roman" w:cs="Times New Roman"/>
          <w:sz w:val="28"/>
          <w:szCs w:val="28"/>
          <w:u w:val="single"/>
        </w:rPr>
      </w:pPr>
      <w:r w:rsidRPr="00964724">
        <w:rPr>
          <w:rFonts w:ascii="Times New Roman" w:hAnsi="Times New Roman" w:cs="Times New Roman"/>
          <w:sz w:val="28"/>
          <w:szCs w:val="28"/>
          <w:u w:val="single"/>
        </w:rPr>
        <w:t>M</w:t>
      </w:r>
      <w:r w:rsidR="003E52B4" w:rsidRPr="00964724">
        <w:rPr>
          <w:rFonts w:ascii="Times New Roman" w:hAnsi="Times New Roman" w:cs="Times New Roman"/>
          <w:sz w:val="28"/>
          <w:szCs w:val="28"/>
          <w:u w:val="single"/>
        </w:rPr>
        <w:t>ental Health</w:t>
      </w:r>
      <w:r w:rsidRPr="00964724">
        <w:rPr>
          <w:rFonts w:ascii="Times New Roman" w:hAnsi="Times New Roman" w:cs="Times New Roman"/>
          <w:sz w:val="28"/>
          <w:szCs w:val="28"/>
          <w:u w:val="single"/>
        </w:rPr>
        <w:t xml:space="preserve"> Units</w:t>
      </w:r>
    </w:p>
    <w:p w:rsidR="000104FD" w:rsidRDefault="000104FD" w:rsidP="00964724">
      <w:pPr>
        <w:jc w:val="center"/>
        <w:rPr>
          <w:rFonts w:ascii="Times New Roman" w:hAnsi="Times New Roman" w:cs="Times New Roman"/>
          <w:sz w:val="28"/>
          <w:szCs w:val="28"/>
          <w:u w:val="single"/>
        </w:rPr>
      </w:pPr>
    </w:p>
    <w:p w:rsidR="00276163" w:rsidRPr="00964724" w:rsidRDefault="00D26DC4" w:rsidP="00385DF0">
      <w:pPr>
        <w:rPr>
          <w:rFonts w:ascii="Times New Roman" w:hAnsi="Times New Roman" w:cs="Times New Roman"/>
          <w:sz w:val="28"/>
          <w:szCs w:val="28"/>
        </w:rPr>
      </w:pPr>
      <w:r w:rsidRPr="00964724">
        <w:rPr>
          <w:rFonts w:ascii="Times New Roman" w:eastAsia="Arial Unicode MS" w:hAnsi="Times New Roman" w:cs="Times New Roman"/>
          <w:sz w:val="28"/>
          <w:szCs w:val="28"/>
        </w:rPr>
        <w:t>Mental Health Unit</w:t>
      </w:r>
      <w:r w:rsidR="00302FC3" w:rsidRPr="00964724">
        <w:rPr>
          <w:rFonts w:ascii="Times New Roman" w:eastAsia="Arial Unicode MS" w:hAnsi="Times New Roman" w:cs="Times New Roman"/>
          <w:sz w:val="28"/>
          <w:szCs w:val="28"/>
        </w:rPr>
        <w:t>s</w:t>
      </w:r>
      <w:r w:rsidR="00FD2519" w:rsidRPr="00964724">
        <w:rPr>
          <w:rFonts w:ascii="Times New Roman" w:eastAsia="Arial Unicode MS" w:hAnsi="Times New Roman" w:cs="Times New Roman"/>
          <w:sz w:val="28"/>
          <w:szCs w:val="28"/>
        </w:rPr>
        <w:t xml:space="preserve"> </w:t>
      </w:r>
      <w:r w:rsidR="0072238E" w:rsidRPr="00964724">
        <w:rPr>
          <w:rFonts w:ascii="Times New Roman" w:eastAsia="Arial Unicode MS" w:hAnsi="Times New Roman" w:cs="Times New Roman"/>
          <w:sz w:val="28"/>
          <w:szCs w:val="28"/>
        </w:rPr>
        <w:t>(</w:t>
      </w:r>
      <w:r w:rsidR="003F7214" w:rsidRPr="00964724">
        <w:rPr>
          <w:rFonts w:ascii="Times New Roman" w:eastAsia="Arial Unicode MS" w:hAnsi="Times New Roman" w:cs="Times New Roman"/>
          <w:sz w:val="28"/>
          <w:szCs w:val="28"/>
        </w:rPr>
        <w:t>MHU</w:t>
      </w:r>
      <w:r w:rsidR="00302FC3" w:rsidRPr="00964724">
        <w:rPr>
          <w:rFonts w:ascii="Times New Roman" w:eastAsia="Arial Unicode MS" w:hAnsi="Times New Roman" w:cs="Times New Roman"/>
          <w:sz w:val="28"/>
          <w:szCs w:val="28"/>
        </w:rPr>
        <w:t>’s</w:t>
      </w:r>
      <w:r w:rsidR="0072238E" w:rsidRPr="00964724">
        <w:rPr>
          <w:rFonts w:ascii="Times New Roman" w:eastAsia="Arial Unicode MS" w:hAnsi="Times New Roman" w:cs="Times New Roman"/>
          <w:sz w:val="28"/>
          <w:szCs w:val="28"/>
        </w:rPr>
        <w:t>)</w:t>
      </w:r>
      <w:r w:rsidR="00302FC3" w:rsidRPr="00964724">
        <w:rPr>
          <w:rFonts w:ascii="Times New Roman" w:eastAsia="Arial Unicode MS" w:hAnsi="Times New Roman" w:cs="Times New Roman"/>
          <w:sz w:val="28"/>
          <w:szCs w:val="28"/>
        </w:rPr>
        <w:t xml:space="preserve"> are</w:t>
      </w:r>
      <w:r w:rsidR="008A158B" w:rsidRPr="00964724">
        <w:rPr>
          <w:rFonts w:ascii="Times New Roman" w:hAnsi="Times New Roman" w:cs="Times New Roman"/>
          <w:sz w:val="28"/>
          <w:szCs w:val="28"/>
        </w:rPr>
        <w:t xml:space="preserve"> living unit</w:t>
      </w:r>
      <w:r w:rsidR="00302FC3" w:rsidRPr="00964724">
        <w:rPr>
          <w:rFonts w:ascii="Times New Roman" w:hAnsi="Times New Roman" w:cs="Times New Roman"/>
          <w:sz w:val="28"/>
          <w:szCs w:val="28"/>
        </w:rPr>
        <w:t>s</w:t>
      </w:r>
      <w:r w:rsidR="00401487" w:rsidRPr="00964724">
        <w:rPr>
          <w:rFonts w:ascii="Times New Roman" w:hAnsi="Times New Roman" w:cs="Times New Roman"/>
          <w:sz w:val="28"/>
          <w:szCs w:val="28"/>
        </w:rPr>
        <w:t xml:space="preserve"> for justice-involved individuals</w:t>
      </w:r>
      <w:r w:rsidR="008A158B" w:rsidRPr="00964724">
        <w:rPr>
          <w:rFonts w:ascii="Times New Roman" w:hAnsi="Times New Roman" w:cs="Times New Roman"/>
          <w:sz w:val="28"/>
          <w:szCs w:val="28"/>
        </w:rPr>
        <w:t xml:space="preserve"> with chronic and persistent serious mental i</w:t>
      </w:r>
      <w:r w:rsidR="00385DF0" w:rsidRPr="00964724">
        <w:rPr>
          <w:rFonts w:ascii="Times New Roman" w:hAnsi="Times New Roman" w:cs="Times New Roman"/>
          <w:sz w:val="28"/>
          <w:szCs w:val="28"/>
        </w:rPr>
        <w:t>llness</w:t>
      </w:r>
      <w:r w:rsidR="00385DF0" w:rsidRPr="00964724">
        <w:rPr>
          <w:rFonts w:ascii="Times New Roman" w:hAnsi="Times New Roman" w:cs="Times New Roman"/>
          <w:b/>
          <w:sz w:val="28"/>
          <w:szCs w:val="28"/>
        </w:rPr>
        <w:t xml:space="preserve"> </w:t>
      </w:r>
      <w:r w:rsidR="00385DF0" w:rsidRPr="00964724">
        <w:rPr>
          <w:rFonts w:ascii="Times New Roman" w:hAnsi="Times New Roman" w:cs="Times New Roman"/>
          <w:sz w:val="28"/>
          <w:szCs w:val="28"/>
        </w:rPr>
        <w:t xml:space="preserve">who meet the criteria for DMH level of </w:t>
      </w:r>
      <w:r w:rsidR="00852CD6" w:rsidRPr="00964724">
        <w:rPr>
          <w:rFonts w:ascii="Times New Roman" w:hAnsi="Times New Roman" w:cs="Times New Roman"/>
          <w:sz w:val="28"/>
          <w:szCs w:val="28"/>
        </w:rPr>
        <w:t>care and/</w:t>
      </w:r>
      <w:r w:rsidR="00385DF0" w:rsidRPr="00964724">
        <w:rPr>
          <w:rFonts w:ascii="Times New Roman" w:hAnsi="Times New Roman" w:cs="Times New Roman"/>
          <w:sz w:val="28"/>
          <w:szCs w:val="28"/>
        </w:rPr>
        <w:t>or consistently have difficulty functioning in a general population unit</w:t>
      </w:r>
      <w:r w:rsidR="008A158B" w:rsidRPr="00964724">
        <w:rPr>
          <w:rFonts w:ascii="Times New Roman" w:hAnsi="Times New Roman" w:cs="Times New Roman"/>
          <w:sz w:val="28"/>
          <w:szCs w:val="28"/>
        </w:rPr>
        <w:t>.</w:t>
      </w:r>
      <w:r w:rsidR="00385DF0" w:rsidRPr="00964724">
        <w:rPr>
          <w:rFonts w:ascii="Times New Roman" w:hAnsi="Times New Roman" w:cs="Times New Roman"/>
          <w:sz w:val="28"/>
          <w:szCs w:val="28"/>
        </w:rPr>
        <w:t xml:space="preserve"> The MHU</w:t>
      </w:r>
      <w:r w:rsidR="00401487" w:rsidRPr="00964724">
        <w:rPr>
          <w:rFonts w:ascii="Times New Roman" w:hAnsi="Times New Roman" w:cs="Times New Roman"/>
          <w:sz w:val="28"/>
          <w:szCs w:val="28"/>
        </w:rPr>
        <w:t>’s give</w:t>
      </w:r>
      <w:r w:rsidR="00385DF0" w:rsidRPr="00964724">
        <w:rPr>
          <w:rFonts w:ascii="Times New Roman" w:hAnsi="Times New Roman" w:cs="Times New Roman"/>
          <w:sz w:val="28"/>
          <w:szCs w:val="28"/>
        </w:rPr>
        <w:t xml:space="preserve"> the clients increased support and treatment while allowing them to maintain general population status, as well as quick identification when an individual begins to decompensate. </w:t>
      </w:r>
      <w:r w:rsidR="00D97AC8" w:rsidRPr="00964724">
        <w:rPr>
          <w:rFonts w:ascii="Times New Roman" w:hAnsi="Times New Roman" w:cs="Times New Roman"/>
          <w:sz w:val="28"/>
          <w:szCs w:val="28"/>
        </w:rPr>
        <w:t xml:space="preserve">There are 39 rooms at the MI and 12 at the WCC; however most are single beds status due to client functioning. </w:t>
      </w:r>
      <w:r w:rsidR="00852CD6" w:rsidRPr="00964724">
        <w:rPr>
          <w:rFonts w:ascii="Times New Roman" w:eastAsia="Arial Unicode MS" w:hAnsi="Times New Roman" w:cs="Times New Roman"/>
          <w:sz w:val="28"/>
          <w:szCs w:val="28"/>
        </w:rPr>
        <w:t xml:space="preserve">At </w:t>
      </w:r>
      <w:r w:rsidR="00401487" w:rsidRPr="00964724">
        <w:rPr>
          <w:rFonts w:ascii="Times New Roman" w:eastAsia="Arial Unicode MS" w:hAnsi="Times New Roman" w:cs="Times New Roman"/>
          <w:sz w:val="28"/>
          <w:szCs w:val="28"/>
        </w:rPr>
        <w:t xml:space="preserve">SSTC </w:t>
      </w:r>
      <w:r w:rsidR="00852CD6" w:rsidRPr="00964724">
        <w:rPr>
          <w:rFonts w:ascii="Times New Roman" w:eastAsia="Arial Unicode MS" w:hAnsi="Times New Roman" w:cs="Times New Roman"/>
          <w:sz w:val="28"/>
          <w:szCs w:val="28"/>
        </w:rPr>
        <w:t xml:space="preserve">there are designated beds within the North Unit for those clients who </w:t>
      </w:r>
      <w:r w:rsidR="00852CD6" w:rsidRPr="00964724">
        <w:rPr>
          <w:rFonts w:ascii="Times New Roman" w:hAnsi="Times New Roman" w:cs="Times New Roman"/>
          <w:sz w:val="28"/>
          <w:szCs w:val="28"/>
        </w:rPr>
        <w:t>meet the criteria for DMH level of care and/or consistently have difficulty functioning due to the their mental illness and need extra support.</w:t>
      </w:r>
    </w:p>
    <w:p w:rsidR="003E52B4" w:rsidRPr="00964724" w:rsidRDefault="003E52B4" w:rsidP="003E52B4">
      <w:pPr>
        <w:rPr>
          <w:rFonts w:ascii="Times New Roman" w:hAnsi="Times New Roman" w:cs="Times New Roman"/>
          <w:sz w:val="28"/>
          <w:szCs w:val="28"/>
        </w:rPr>
      </w:pPr>
    </w:p>
    <w:p w:rsidR="00964724" w:rsidRPr="00964724" w:rsidRDefault="00964724" w:rsidP="00964724">
      <w:pPr>
        <w:rPr>
          <w:rFonts w:ascii="Times New Roman" w:eastAsia="Arial Unicode MS" w:hAnsi="Times New Roman" w:cs="Times New Roman"/>
          <w:sz w:val="28"/>
          <w:szCs w:val="28"/>
          <w:u w:val="single"/>
        </w:rPr>
      </w:pPr>
      <w:r w:rsidRPr="00964724">
        <w:rPr>
          <w:rFonts w:ascii="Times New Roman" w:eastAsia="Arial Unicode MS" w:hAnsi="Times New Roman" w:cs="Times New Roman"/>
          <w:sz w:val="28"/>
          <w:szCs w:val="28"/>
          <w:u w:val="single"/>
        </w:rPr>
        <w:t>Major Accomplishments &amp; Operational Changes:</w:t>
      </w:r>
    </w:p>
    <w:p w:rsidR="0089577A" w:rsidRPr="0089577A" w:rsidRDefault="0089577A" w:rsidP="0089577A">
      <w:pPr>
        <w:rPr>
          <w:rFonts w:ascii="Times New Roman" w:eastAsia="Arial Unicode MS" w:hAnsi="Times New Roman" w:cs="Times New Roman"/>
          <w:sz w:val="28"/>
          <w:szCs w:val="28"/>
        </w:rPr>
      </w:pPr>
    </w:p>
    <w:p w:rsidR="0050024D" w:rsidRPr="0083467D" w:rsidRDefault="00EB6E76" w:rsidP="00A90F1A">
      <w:pPr>
        <w:pStyle w:val="ListParagraph"/>
        <w:numPr>
          <w:ilvl w:val="0"/>
          <w:numId w:val="5"/>
        </w:numPr>
        <w:rPr>
          <w:rFonts w:ascii="Times New Roman" w:eastAsia="Arial Unicode MS" w:hAnsi="Times New Roman" w:cs="Times New Roman"/>
          <w:sz w:val="28"/>
          <w:szCs w:val="28"/>
        </w:rPr>
      </w:pPr>
      <w:r w:rsidRPr="0083467D">
        <w:rPr>
          <w:rFonts w:ascii="Times New Roman" w:eastAsia="Arial Unicode MS" w:hAnsi="Times New Roman" w:cs="Times New Roman"/>
          <w:sz w:val="28"/>
          <w:szCs w:val="28"/>
        </w:rPr>
        <w:t xml:space="preserve">November 2024: </w:t>
      </w:r>
      <w:r w:rsidR="00451E21" w:rsidRPr="0083467D">
        <w:rPr>
          <w:rFonts w:ascii="Times New Roman" w:eastAsia="Arial Unicode MS" w:hAnsi="Times New Roman" w:cs="Times New Roman"/>
          <w:sz w:val="28"/>
          <w:szCs w:val="28"/>
        </w:rPr>
        <w:t>Lisa Ellingsen, PMHNP</w:t>
      </w:r>
      <w:r w:rsidRPr="0083467D">
        <w:rPr>
          <w:rFonts w:ascii="Times New Roman" w:eastAsia="Arial Unicode MS" w:hAnsi="Times New Roman" w:cs="Times New Roman"/>
          <w:sz w:val="28"/>
          <w:szCs w:val="28"/>
        </w:rPr>
        <w:t xml:space="preserve"> expanded</w:t>
      </w:r>
      <w:r w:rsidR="0083467D" w:rsidRPr="0083467D">
        <w:rPr>
          <w:rFonts w:ascii="Times New Roman" w:eastAsia="Arial Unicode MS" w:hAnsi="Times New Roman" w:cs="Times New Roman"/>
          <w:sz w:val="28"/>
          <w:szCs w:val="28"/>
        </w:rPr>
        <w:t xml:space="preserve"> time</w:t>
      </w:r>
      <w:r w:rsidR="0050024D" w:rsidRPr="0083467D">
        <w:rPr>
          <w:rFonts w:ascii="Times New Roman" w:eastAsia="Arial Unicode MS" w:hAnsi="Times New Roman" w:cs="Times New Roman"/>
          <w:sz w:val="28"/>
          <w:szCs w:val="28"/>
        </w:rPr>
        <w:t xml:space="preserve"> to 32 hours a week. This added an extra 16 hours a month to SSTC and 16 hours to</w:t>
      </w:r>
      <w:r w:rsidR="0083467D" w:rsidRPr="0083467D">
        <w:rPr>
          <w:rFonts w:ascii="Times New Roman" w:eastAsia="Arial Unicode MS" w:hAnsi="Times New Roman" w:cs="Times New Roman"/>
          <w:sz w:val="28"/>
          <w:szCs w:val="28"/>
        </w:rPr>
        <w:t xml:space="preserve"> Mill Street</w:t>
      </w:r>
      <w:r w:rsidRPr="0083467D">
        <w:rPr>
          <w:rFonts w:ascii="Times New Roman" w:eastAsia="Arial Unicode MS" w:hAnsi="Times New Roman" w:cs="Times New Roman"/>
          <w:sz w:val="28"/>
          <w:szCs w:val="28"/>
        </w:rPr>
        <w:t xml:space="preserve"> allowing Pete to focus</w:t>
      </w:r>
      <w:r w:rsidR="0050024D" w:rsidRPr="0083467D">
        <w:rPr>
          <w:rFonts w:ascii="Times New Roman" w:eastAsia="Arial Unicode MS" w:hAnsi="Times New Roman" w:cs="Times New Roman"/>
          <w:sz w:val="28"/>
          <w:szCs w:val="28"/>
        </w:rPr>
        <w:t xml:space="preserve"> more time </w:t>
      </w:r>
      <w:r w:rsidRPr="0083467D">
        <w:rPr>
          <w:rFonts w:ascii="Times New Roman" w:eastAsia="Arial Unicode MS" w:hAnsi="Times New Roman" w:cs="Times New Roman"/>
          <w:sz w:val="28"/>
          <w:szCs w:val="28"/>
        </w:rPr>
        <w:t xml:space="preserve">on med clinic referrals </w:t>
      </w:r>
      <w:r w:rsidR="0050024D" w:rsidRPr="0083467D">
        <w:rPr>
          <w:rFonts w:ascii="Times New Roman" w:eastAsia="Arial Unicode MS" w:hAnsi="Times New Roman" w:cs="Times New Roman"/>
          <w:sz w:val="28"/>
          <w:szCs w:val="28"/>
        </w:rPr>
        <w:t>at the Main Institution.</w:t>
      </w:r>
    </w:p>
    <w:p w:rsidR="0050024D" w:rsidRPr="0083467D" w:rsidRDefault="0050024D" w:rsidP="003F0235">
      <w:pPr>
        <w:rPr>
          <w:rFonts w:ascii="Times New Roman" w:eastAsia="Arial Unicode MS" w:hAnsi="Times New Roman" w:cs="Times New Roman"/>
          <w:sz w:val="28"/>
          <w:szCs w:val="28"/>
        </w:rPr>
      </w:pPr>
    </w:p>
    <w:p w:rsidR="0050024D" w:rsidRPr="0083467D" w:rsidRDefault="0050024D" w:rsidP="00A90F1A">
      <w:pPr>
        <w:pStyle w:val="ListParagraph"/>
        <w:numPr>
          <w:ilvl w:val="0"/>
          <w:numId w:val="2"/>
        </w:numPr>
        <w:rPr>
          <w:rFonts w:ascii="Times New Roman" w:eastAsia="Arial Unicode MS" w:hAnsi="Times New Roman" w:cs="Times New Roman"/>
          <w:sz w:val="28"/>
          <w:szCs w:val="28"/>
          <w:u w:val="single"/>
        </w:rPr>
      </w:pPr>
      <w:r w:rsidRPr="0083467D">
        <w:rPr>
          <w:rFonts w:ascii="Times New Roman" w:eastAsia="Arial Unicode MS" w:hAnsi="Times New Roman" w:cs="Times New Roman"/>
          <w:sz w:val="28"/>
          <w:szCs w:val="28"/>
        </w:rPr>
        <w:t xml:space="preserve">There were 2 FT clinician positions open for the entirety of FY 24. We were able to </w:t>
      </w:r>
      <w:r w:rsidR="00FC393D" w:rsidRPr="0083467D">
        <w:rPr>
          <w:rFonts w:ascii="Times New Roman" w:eastAsia="Arial Unicode MS" w:hAnsi="Times New Roman" w:cs="Times New Roman"/>
          <w:sz w:val="28"/>
          <w:szCs w:val="28"/>
        </w:rPr>
        <w:t>back-fill these positions with Clinician Arielle Maille and Clinician Tess Bonavita. This decreased stressors on the clinical team, minimizing the need</w:t>
      </w:r>
      <w:r w:rsidRPr="0083467D">
        <w:rPr>
          <w:rFonts w:ascii="Times New Roman" w:eastAsia="Arial Unicode MS" w:hAnsi="Times New Roman" w:cs="Times New Roman"/>
          <w:sz w:val="28"/>
          <w:szCs w:val="28"/>
        </w:rPr>
        <w:t xml:space="preserve"> to cover 2 caseloads outside of their assigned work, as well as taking them away from their assigned duties to meet mandatory minimum coverage at other sites on the weekends. </w:t>
      </w:r>
    </w:p>
    <w:p w:rsidR="0050024D" w:rsidRPr="00FC393D" w:rsidRDefault="0050024D" w:rsidP="0050024D">
      <w:pPr>
        <w:pStyle w:val="ListParagraph"/>
        <w:rPr>
          <w:rFonts w:ascii="Times New Roman" w:eastAsia="Arial Unicode MS" w:hAnsi="Times New Roman" w:cs="Times New Roman"/>
          <w:sz w:val="28"/>
          <w:szCs w:val="28"/>
          <w:highlight w:val="yellow"/>
          <w:u w:val="single"/>
        </w:rPr>
      </w:pPr>
    </w:p>
    <w:p w:rsidR="00E00B76" w:rsidRPr="00A90F1A" w:rsidRDefault="00A90F1A" w:rsidP="00A90F1A">
      <w:pPr>
        <w:pStyle w:val="ListParagraph"/>
        <w:numPr>
          <w:ilvl w:val="0"/>
          <w:numId w:val="2"/>
        </w:numPr>
        <w:jc w:val="both"/>
        <w:rPr>
          <w:rFonts w:ascii="Times New Roman" w:eastAsia="Arial Unicode MS" w:hAnsi="Times New Roman" w:cs="Times New Roman"/>
          <w:sz w:val="28"/>
          <w:szCs w:val="28"/>
        </w:rPr>
      </w:pPr>
      <w:r w:rsidRPr="00A90F1A">
        <w:rPr>
          <w:rFonts w:ascii="Times New Roman" w:eastAsia="Arial Unicode MS" w:hAnsi="Times New Roman" w:cs="Times New Roman"/>
          <w:sz w:val="28"/>
          <w:szCs w:val="28"/>
        </w:rPr>
        <w:t xml:space="preserve">Animal Assisted Treatment: </w:t>
      </w:r>
    </w:p>
    <w:p w:rsidR="00A90F1A" w:rsidRDefault="00A90F1A" w:rsidP="00A90F1A">
      <w:pPr>
        <w:pStyle w:val="ListParagraph"/>
        <w:rPr>
          <w:rFonts w:ascii="Times New Roman" w:hAnsi="Times New Roman" w:cs="Times New Roman"/>
          <w:bCs/>
          <w:sz w:val="28"/>
          <w:szCs w:val="28"/>
        </w:rPr>
      </w:pPr>
      <w:r w:rsidRPr="00A90F1A">
        <w:rPr>
          <w:rFonts w:ascii="Times New Roman" w:hAnsi="Times New Roman" w:cs="Times New Roman"/>
          <w:bCs/>
          <w:sz w:val="28"/>
          <w:szCs w:val="28"/>
        </w:rPr>
        <w:t>Stephanie</w:t>
      </w:r>
      <w:r w:rsidR="00080E1C">
        <w:rPr>
          <w:rFonts w:ascii="Times New Roman" w:hAnsi="Times New Roman" w:cs="Times New Roman"/>
          <w:bCs/>
          <w:sz w:val="28"/>
          <w:szCs w:val="28"/>
        </w:rPr>
        <w:t xml:space="preserve"> Oliveira</w:t>
      </w:r>
      <w:r w:rsidRPr="00A90F1A">
        <w:rPr>
          <w:rFonts w:ascii="Times New Roman" w:hAnsi="Times New Roman" w:cs="Times New Roman"/>
          <w:bCs/>
          <w:sz w:val="28"/>
          <w:szCs w:val="28"/>
        </w:rPr>
        <w:t xml:space="preserve"> began her leave in October 2024- January 2025 where she returned back on intermittent leave.</w:t>
      </w:r>
    </w:p>
    <w:p w:rsidR="00A90F1A" w:rsidRPr="00A90F1A" w:rsidRDefault="00A90F1A" w:rsidP="00A90F1A">
      <w:pPr>
        <w:pStyle w:val="ListParagraph"/>
        <w:rPr>
          <w:rFonts w:ascii="Times New Roman" w:hAnsi="Times New Roman" w:cs="Times New Roman"/>
          <w:bCs/>
          <w:sz w:val="28"/>
          <w:szCs w:val="28"/>
        </w:rPr>
      </w:pPr>
    </w:p>
    <w:p w:rsidR="00A90F1A" w:rsidRDefault="00A90F1A" w:rsidP="00A90F1A">
      <w:pPr>
        <w:pStyle w:val="ListParagraph"/>
        <w:numPr>
          <w:ilvl w:val="1"/>
          <w:numId w:val="2"/>
        </w:numPr>
        <w:rPr>
          <w:rFonts w:ascii="Times New Roman" w:hAnsi="Times New Roman" w:cs="Times New Roman"/>
          <w:bCs/>
          <w:color w:val="31849B"/>
          <w:sz w:val="28"/>
          <w:szCs w:val="28"/>
        </w:rPr>
      </w:pPr>
      <w:r w:rsidRPr="00A90F1A">
        <w:rPr>
          <w:rFonts w:ascii="Times New Roman" w:hAnsi="Times New Roman" w:cs="Times New Roman"/>
          <w:bCs/>
          <w:sz w:val="28"/>
          <w:szCs w:val="28"/>
        </w:rPr>
        <w:t>AAT- Individual Treatment was offered at SSTC, WMRWC, WCC, &amp; MI</w:t>
      </w:r>
      <w:r w:rsidRPr="00A90F1A">
        <w:rPr>
          <w:rFonts w:ascii="Times New Roman" w:hAnsi="Times New Roman" w:cs="Times New Roman"/>
          <w:bCs/>
          <w:color w:val="31849B"/>
          <w:sz w:val="28"/>
          <w:szCs w:val="28"/>
        </w:rPr>
        <w:t xml:space="preserve">  </w:t>
      </w:r>
    </w:p>
    <w:p w:rsidR="00F02D98" w:rsidRPr="00A90F1A" w:rsidRDefault="00F02D98" w:rsidP="00F02D98">
      <w:pPr>
        <w:pStyle w:val="ListParagraph"/>
        <w:ind w:left="1440"/>
        <w:rPr>
          <w:rFonts w:ascii="Times New Roman" w:hAnsi="Times New Roman" w:cs="Times New Roman"/>
          <w:bCs/>
          <w:color w:val="31849B"/>
          <w:sz w:val="28"/>
          <w:szCs w:val="28"/>
        </w:rPr>
      </w:pPr>
    </w:p>
    <w:p w:rsidR="00A90F1A" w:rsidRPr="00A90F1A" w:rsidRDefault="00A90F1A" w:rsidP="00A90F1A">
      <w:pPr>
        <w:pStyle w:val="ListParagraph"/>
        <w:numPr>
          <w:ilvl w:val="1"/>
          <w:numId w:val="2"/>
        </w:numPr>
        <w:rPr>
          <w:rFonts w:ascii="Times New Roman" w:hAnsi="Times New Roman" w:cs="Times New Roman"/>
          <w:bCs/>
          <w:color w:val="31849B"/>
          <w:sz w:val="28"/>
          <w:szCs w:val="28"/>
        </w:rPr>
      </w:pPr>
      <w:r>
        <w:rPr>
          <w:rFonts w:ascii="Times New Roman" w:hAnsi="Times New Roman" w:cs="Times New Roman"/>
          <w:bCs/>
          <w:sz w:val="28"/>
          <w:szCs w:val="28"/>
        </w:rPr>
        <w:t>AAT- Group was</w:t>
      </w:r>
      <w:r w:rsidRPr="00A90F1A">
        <w:rPr>
          <w:rFonts w:ascii="Times New Roman" w:hAnsi="Times New Roman" w:cs="Times New Roman"/>
          <w:bCs/>
          <w:sz w:val="28"/>
          <w:szCs w:val="28"/>
        </w:rPr>
        <w:t xml:space="preserve"> offered at SSTC, WMRWC, WCC, MI, &amp; AISS. </w:t>
      </w:r>
    </w:p>
    <w:p w:rsidR="00A90F1A" w:rsidRDefault="00A90F1A" w:rsidP="00A90F1A">
      <w:pPr>
        <w:pStyle w:val="ListParagraph"/>
        <w:rPr>
          <w:rFonts w:ascii="Times New Roman" w:hAnsi="Times New Roman" w:cs="Times New Roman"/>
          <w:bCs/>
          <w:sz w:val="28"/>
          <w:szCs w:val="28"/>
        </w:rPr>
      </w:pPr>
    </w:p>
    <w:p w:rsidR="00A90F1A" w:rsidRPr="00A90F1A" w:rsidRDefault="00A90F1A" w:rsidP="00A90F1A">
      <w:pPr>
        <w:pStyle w:val="ListParagraph"/>
        <w:rPr>
          <w:rFonts w:ascii="Times New Roman" w:hAnsi="Times New Roman" w:cs="Times New Roman"/>
          <w:bCs/>
          <w:sz w:val="28"/>
          <w:szCs w:val="28"/>
        </w:rPr>
      </w:pPr>
      <w:r w:rsidRPr="00A90F1A">
        <w:rPr>
          <w:rFonts w:ascii="Times New Roman" w:hAnsi="Times New Roman" w:cs="Times New Roman"/>
          <w:bCs/>
          <w:sz w:val="28"/>
          <w:szCs w:val="28"/>
        </w:rPr>
        <w:t>Groups were placed on hold while on maternity leave. The only facility that continued groups were SSTC with other dog handlers.</w:t>
      </w:r>
    </w:p>
    <w:p w:rsidR="00A90F1A" w:rsidRDefault="00A90F1A" w:rsidP="00A90F1A">
      <w:pPr>
        <w:pStyle w:val="ListParagraph"/>
        <w:rPr>
          <w:rFonts w:ascii="Times New Roman" w:hAnsi="Times New Roman" w:cs="Times New Roman"/>
          <w:bCs/>
          <w:sz w:val="28"/>
          <w:szCs w:val="28"/>
        </w:rPr>
      </w:pPr>
    </w:p>
    <w:p w:rsidR="00A90F1A" w:rsidRPr="00A90F1A" w:rsidRDefault="00A90F1A" w:rsidP="00080E1C">
      <w:pPr>
        <w:pStyle w:val="ListParagraph"/>
        <w:rPr>
          <w:rFonts w:ascii="Times New Roman" w:hAnsi="Times New Roman" w:cs="Times New Roman"/>
          <w:bCs/>
          <w:sz w:val="28"/>
          <w:szCs w:val="28"/>
        </w:rPr>
      </w:pPr>
      <w:r w:rsidRPr="00080E1C">
        <w:rPr>
          <w:rFonts w:ascii="Times New Roman" w:hAnsi="Times New Roman" w:cs="Times New Roman"/>
          <w:bCs/>
          <w:sz w:val="28"/>
          <w:szCs w:val="28"/>
          <w:u w:val="single"/>
        </w:rPr>
        <w:t>Individual Treatment:</w:t>
      </w:r>
      <w:r w:rsidRPr="00A90F1A">
        <w:rPr>
          <w:rFonts w:ascii="Times New Roman" w:hAnsi="Times New Roman" w:cs="Times New Roman"/>
          <w:bCs/>
          <w:sz w:val="28"/>
          <w:szCs w:val="28"/>
        </w:rPr>
        <w:t xml:space="preserve">  (July 1, 2024- June 30, 2025):</w:t>
      </w:r>
    </w:p>
    <w:p w:rsidR="00A90F1A" w:rsidRDefault="00A90F1A" w:rsidP="00A90F1A">
      <w:pPr>
        <w:pStyle w:val="ListParagraph"/>
        <w:numPr>
          <w:ilvl w:val="1"/>
          <w:numId w:val="2"/>
        </w:numPr>
        <w:rPr>
          <w:rFonts w:ascii="Times New Roman" w:hAnsi="Times New Roman" w:cs="Times New Roman"/>
          <w:sz w:val="28"/>
          <w:szCs w:val="28"/>
        </w:rPr>
      </w:pPr>
      <w:r w:rsidRPr="00A90F1A">
        <w:rPr>
          <w:rFonts w:ascii="Times New Roman" w:hAnsi="Times New Roman" w:cs="Times New Roman"/>
          <w:sz w:val="28"/>
          <w:szCs w:val="28"/>
        </w:rPr>
        <w:t>72 people participated in the AAT- Individual treatment (49 participants last FY)</w:t>
      </w:r>
    </w:p>
    <w:p w:rsidR="00F02D98" w:rsidRPr="00A90F1A" w:rsidRDefault="00F02D98" w:rsidP="00F02D98">
      <w:pPr>
        <w:pStyle w:val="ListParagraph"/>
        <w:ind w:left="1440"/>
        <w:rPr>
          <w:rFonts w:ascii="Times New Roman" w:hAnsi="Times New Roman" w:cs="Times New Roman"/>
          <w:sz w:val="28"/>
          <w:szCs w:val="28"/>
        </w:rPr>
      </w:pPr>
    </w:p>
    <w:p w:rsidR="00A90F1A" w:rsidRDefault="00A90F1A" w:rsidP="00A90F1A">
      <w:pPr>
        <w:pStyle w:val="ListParagraph"/>
        <w:numPr>
          <w:ilvl w:val="1"/>
          <w:numId w:val="2"/>
        </w:numPr>
        <w:rPr>
          <w:rFonts w:ascii="Times New Roman" w:hAnsi="Times New Roman" w:cs="Times New Roman"/>
          <w:sz w:val="28"/>
          <w:szCs w:val="28"/>
        </w:rPr>
      </w:pPr>
      <w:r w:rsidRPr="00A90F1A">
        <w:rPr>
          <w:rFonts w:ascii="Times New Roman" w:hAnsi="Times New Roman" w:cs="Times New Roman"/>
          <w:sz w:val="28"/>
          <w:szCs w:val="28"/>
        </w:rPr>
        <w:t>121 referred to th</w:t>
      </w:r>
      <w:r>
        <w:rPr>
          <w:rFonts w:ascii="Times New Roman" w:hAnsi="Times New Roman" w:cs="Times New Roman"/>
          <w:sz w:val="28"/>
          <w:szCs w:val="28"/>
        </w:rPr>
        <w:t>e Individual Treatment program (69 last FY)</w:t>
      </w:r>
    </w:p>
    <w:p w:rsidR="00F02D98" w:rsidRPr="00F02D98" w:rsidRDefault="00F02D98" w:rsidP="00F02D98">
      <w:pPr>
        <w:rPr>
          <w:rFonts w:ascii="Times New Roman" w:hAnsi="Times New Roman" w:cs="Times New Roman"/>
          <w:sz w:val="28"/>
          <w:szCs w:val="28"/>
        </w:rPr>
      </w:pPr>
    </w:p>
    <w:p w:rsidR="00A90F1A" w:rsidRDefault="00A90F1A" w:rsidP="00A90F1A">
      <w:pPr>
        <w:pStyle w:val="ListParagraph"/>
        <w:numPr>
          <w:ilvl w:val="1"/>
          <w:numId w:val="2"/>
        </w:numPr>
        <w:rPr>
          <w:rFonts w:ascii="Times New Roman" w:hAnsi="Times New Roman" w:cs="Times New Roman"/>
          <w:sz w:val="28"/>
          <w:szCs w:val="28"/>
        </w:rPr>
      </w:pPr>
      <w:r w:rsidRPr="00A90F1A">
        <w:rPr>
          <w:rFonts w:ascii="Times New Roman" w:hAnsi="Times New Roman" w:cs="Times New Roman"/>
          <w:sz w:val="28"/>
          <w:szCs w:val="28"/>
        </w:rPr>
        <w:t>By the end of the FY- There were 20 pending on the</w:t>
      </w:r>
      <w:r>
        <w:rPr>
          <w:rFonts w:ascii="Times New Roman" w:hAnsi="Times New Roman" w:cs="Times New Roman"/>
          <w:sz w:val="28"/>
          <w:szCs w:val="28"/>
        </w:rPr>
        <w:t xml:space="preserve"> wait list to start the program.</w:t>
      </w:r>
    </w:p>
    <w:p w:rsidR="00A90F1A" w:rsidRPr="00A90F1A" w:rsidRDefault="00A90F1A" w:rsidP="00A90F1A">
      <w:pPr>
        <w:rPr>
          <w:rFonts w:ascii="Times New Roman" w:hAnsi="Times New Roman" w:cs="Times New Roman"/>
          <w:sz w:val="28"/>
          <w:szCs w:val="28"/>
        </w:rPr>
      </w:pPr>
    </w:p>
    <w:p w:rsidR="00A90F1A" w:rsidRPr="00A90F1A" w:rsidRDefault="00A90F1A" w:rsidP="00080E1C">
      <w:pPr>
        <w:pStyle w:val="ListParagraph"/>
        <w:rPr>
          <w:rFonts w:ascii="Times New Roman" w:hAnsi="Times New Roman" w:cs="Times New Roman"/>
          <w:bCs/>
          <w:sz w:val="28"/>
          <w:szCs w:val="28"/>
        </w:rPr>
      </w:pPr>
      <w:r w:rsidRPr="00080E1C">
        <w:rPr>
          <w:rFonts w:ascii="Times New Roman" w:hAnsi="Times New Roman" w:cs="Times New Roman"/>
          <w:bCs/>
          <w:sz w:val="28"/>
          <w:szCs w:val="28"/>
          <w:u w:val="single"/>
        </w:rPr>
        <w:t>Group Treatment:</w:t>
      </w:r>
      <w:r w:rsidRPr="00A90F1A">
        <w:rPr>
          <w:rFonts w:ascii="Times New Roman" w:hAnsi="Times New Roman" w:cs="Times New Roman"/>
          <w:bCs/>
          <w:sz w:val="28"/>
          <w:szCs w:val="28"/>
        </w:rPr>
        <w:t xml:space="preserve"> FY (July 1, 2024- June 30, 2025):</w:t>
      </w:r>
    </w:p>
    <w:p w:rsidR="00A90F1A" w:rsidRDefault="00A90F1A" w:rsidP="00A90F1A">
      <w:pPr>
        <w:pStyle w:val="ListParagraph"/>
        <w:numPr>
          <w:ilvl w:val="1"/>
          <w:numId w:val="2"/>
        </w:numPr>
        <w:rPr>
          <w:rFonts w:ascii="Times New Roman" w:hAnsi="Times New Roman" w:cs="Times New Roman"/>
          <w:sz w:val="28"/>
          <w:szCs w:val="28"/>
        </w:rPr>
      </w:pPr>
      <w:r w:rsidRPr="00A90F1A">
        <w:rPr>
          <w:rFonts w:ascii="Times New Roman" w:hAnsi="Times New Roman" w:cs="Times New Roman"/>
          <w:sz w:val="28"/>
          <w:szCs w:val="28"/>
        </w:rPr>
        <w:t xml:space="preserve">91 groups completed between all facilities (SSTC, AISS, WMRWC, WCC, and MI) </w:t>
      </w:r>
    </w:p>
    <w:p w:rsidR="00F02D98" w:rsidRPr="00F02D98" w:rsidRDefault="00F02D98" w:rsidP="00F02D98">
      <w:pPr>
        <w:ind w:left="1080"/>
        <w:rPr>
          <w:rFonts w:ascii="Times New Roman" w:hAnsi="Times New Roman" w:cs="Times New Roman"/>
          <w:sz w:val="28"/>
          <w:szCs w:val="28"/>
        </w:rPr>
      </w:pPr>
    </w:p>
    <w:p w:rsidR="00A90F1A" w:rsidRPr="00080E1C" w:rsidRDefault="00A90F1A" w:rsidP="00080E1C">
      <w:pPr>
        <w:pStyle w:val="ListParagraph"/>
        <w:numPr>
          <w:ilvl w:val="1"/>
          <w:numId w:val="2"/>
        </w:numPr>
        <w:rPr>
          <w:rFonts w:ascii="Times New Roman" w:hAnsi="Times New Roman" w:cs="Times New Roman"/>
          <w:sz w:val="28"/>
          <w:szCs w:val="28"/>
        </w:rPr>
      </w:pPr>
      <w:r w:rsidRPr="00A90F1A">
        <w:rPr>
          <w:rFonts w:ascii="Times New Roman" w:hAnsi="Times New Roman" w:cs="Times New Roman"/>
          <w:sz w:val="28"/>
          <w:szCs w:val="28"/>
        </w:rPr>
        <w:t>1362 people attended AAT Group Treatment (SSTC, AISS, WMRWC, WCC, and MI); SSTC remained active for the full FY.</w:t>
      </w:r>
    </w:p>
    <w:p w:rsidR="00A90F1A" w:rsidRPr="00A90F1A" w:rsidRDefault="00A90F1A" w:rsidP="00A90F1A">
      <w:pPr>
        <w:ind w:left="360"/>
        <w:jc w:val="both"/>
        <w:rPr>
          <w:rFonts w:ascii="Times New Roman" w:eastAsia="Arial Unicode MS" w:hAnsi="Times New Roman" w:cs="Times New Roman"/>
          <w:sz w:val="28"/>
          <w:szCs w:val="28"/>
        </w:rPr>
      </w:pPr>
    </w:p>
    <w:p w:rsidR="00E00B76" w:rsidRPr="0083467D" w:rsidRDefault="0089577A" w:rsidP="00A90F1A">
      <w:pPr>
        <w:pStyle w:val="ListParagraph"/>
        <w:numPr>
          <w:ilvl w:val="0"/>
          <w:numId w:val="2"/>
        </w:numPr>
        <w:jc w:val="both"/>
        <w:rPr>
          <w:rFonts w:ascii="Times New Roman" w:eastAsia="Arial Unicode MS" w:hAnsi="Times New Roman" w:cs="Times New Roman"/>
          <w:sz w:val="28"/>
          <w:szCs w:val="28"/>
          <w:u w:val="single"/>
        </w:rPr>
      </w:pPr>
      <w:r w:rsidRPr="0083467D">
        <w:rPr>
          <w:rFonts w:ascii="Times New Roman" w:eastAsia="Arial Unicode MS" w:hAnsi="Times New Roman" w:cs="Times New Roman"/>
          <w:sz w:val="28"/>
          <w:szCs w:val="28"/>
        </w:rPr>
        <w:t>April 2025: Clinician Connor Jackson obtained his LMHC.</w:t>
      </w:r>
    </w:p>
    <w:p w:rsidR="0083467D" w:rsidRPr="0083467D" w:rsidRDefault="0083467D" w:rsidP="0083467D">
      <w:pPr>
        <w:jc w:val="both"/>
        <w:rPr>
          <w:rFonts w:ascii="Times New Roman" w:eastAsia="Arial Unicode MS" w:hAnsi="Times New Roman" w:cs="Times New Roman"/>
          <w:sz w:val="28"/>
          <w:szCs w:val="28"/>
          <w:u w:val="single"/>
        </w:rPr>
      </w:pPr>
    </w:p>
    <w:p w:rsidR="0083467D" w:rsidRPr="0083467D" w:rsidRDefault="0083467D" w:rsidP="0083467D">
      <w:pPr>
        <w:pStyle w:val="ListParagraph"/>
        <w:numPr>
          <w:ilvl w:val="0"/>
          <w:numId w:val="2"/>
        </w:numPr>
        <w:jc w:val="both"/>
        <w:rPr>
          <w:rFonts w:ascii="Times New Roman" w:eastAsia="Arial Unicode MS" w:hAnsi="Times New Roman" w:cs="Times New Roman"/>
          <w:sz w:val="28"/>
          <w:szCs w:val="28"/>
          <w:u w:val="single"/>
        </w:rPr>
      </w:pPr>
      <w:r>
        <w:rPr>
          <w:rFonts w:ascii="Times New Roman" w:eastAsia="Arial Unicode MS" w:hAnsi="Times New Roman" w:cs="Times New Roman"/>
          <w:sz w:val="28"/>
          <w:szCs w:val="28"/>
        </w:rPr>
        <w:t xml:space="preserve">April 2025: Clinician Tess Bonavita obtained her LCSW. </w:t>
      </w:r>
    </w:p>
    <w:p w:rsidR="0089577A" w:rsidRPr="0083467D" w:rsidRDefault="0089577A" w:rsidP="0089577A">
      <w:pPr>
        <w:pStyle w:val="ListParagraph"/>
        <w:rPr>
          <w:rFonts w:ascii="Times New Roman" w:eastAsia="Arial Unicode MS" w:hAnsi="Times New Roman" w:cs="Times New Roman"/>
          <w:sz w:val="28"/>
          <w:szCs w:val="28"/>
          <w:u w:val="single"/>
        </w:rPr>
      </w:pPr>
    </w:p>
    <w:p w:rsidR="0089577A" w:rsidRPr="0083467D" w:rsidRDefault="0089577A" w:rsidP="00A90F1A">
      <w:pPr>
        <w:pStyle w:val="ListParagraph"/>
        <w:numPr>
          <w:ilvl w:val="0"/>
          <w:numId w:val="2"/>
        </w:numPr>
        <w:jc w:val="both"/>
        <w:rPr>
          <w:rFonts w:ascii="Times New Roman" w:eastAsia="Arial Unicode MS" w:hAnsi="Times New Roman" w:cs="Times New Roman"/>
          <w:sz w:val="28"/>
          <w:szCs w:val="28"/>
          <w:u w:val="single"/>
        </w:rPr>
      </w:pPr>
      <w:r w:rsidRPr="0083467D">
        <w:rPr>
          <w:rFonts w:ascii="Times New Roman" w:eastAsia="Arial Unicode MS" w:hAnsi="Times New Roman" w:cs="Times New Roman"/>
          <w:sz w:val="28"/>
          <w:szCs w:val="28"/>
        </w:rPr>
        <w:t xml:space="preserve">June 2025: Clinician Lauren Zabit obtained her LICSW. </w:t>
      </w:r>
    </w:p>
    <w:p w:rsidR="000104FD" w:rsidRDefault="000104FD" w:rsidP="003F0235">
      <w:pPr>
        <w:rPr>
          <w:rFonts w:ascii="Times New Roman" w:eastAsia="Arial Unicode MS" w:hAnsi="Times New Roman" w:cs="Times New Roman"/>
          <w:sz w:val="28"/>
          <w:szCs w:val="28"/>
          <w:u w:val="single"/>
        </w:rPr>
      </w:pPr>
    </w:p>
    <w:p w:rsidR="003F0235" w:rsidRDefault="000B341B" w:rsidP="003F0235">
      <w:pPr>
        <w:rPr>
          <w:rFonts w:ascii="Times New Roman" w:eastAsia="Arial Unicode MS" w:hAnsi="Times New Roman" w:cs="Times New Roman"/>
          <w:sz w:val="28"/>
          <w:szCs w:val="28"/>
          <w:u w:val="single"/>
        </w:rPr>
      </w:pPr>
      <w:r w:rsidRPr="000B341B">
        <w:rPr>
          <w:rFonts w:ascii="Times New Roman" w:eastAsia="Arial Unicode MS" w:hAnsi="Times New Roman" w:cs="Times New Roman"/>
          <w:sz w:val="28"/>
          <w:szCs w:val="28"/>
          <w:u w:val="single"/>
        </w:rPr>
        <w:t>Challenges/</w:t>
      </w:r>
      <w:r w:rsidR="00252D08" w:rsidRPr="000B341B">
        <w:rPr>
          <w:rFonts w:ascii="Times New Roman" w:eastAsia="Arial Unicode MS" w:hAnsi="Times New Roman" w:cs="Times New Roman"/>
          <w:sz w:val="28"/>
          <w:szCs w:val="28"/>
          <w:u w:val="single"/>
        </w:rPr>
        <w:t>Problem Areas:</w:t>
      </w:r>
    </w:p>
    <w:p w:rsidR="0050024D" w:rsidRDefault="0050024D" w:rsidP="003F0235">
      <w:pPr>
        <w:rPr>
          <w:rFonts w:ascii="Times New Roman" w:eastAsia="Arial Unicode MS" w:hAnsi="Times New Roman" w:cs="Times New Roman"/>
          <w:sz w:val="28"/>
          <w:szCs w:val="28"/>
        </w:rPr>
      </w:pPr>
    </w:p>
    <w:p w:rsidR="000B341B" w:rsidRPr="00D94DE4" w:rsidRDefault="0050024D" w:rsidP="00D94DE4">
      <w:pPr>
        <w:pStyle w:val="ListParagraph"/>
        <w:numPr>
          <w:ilvl w:val="0"/>
          <w:numId w:val="7"/>
        </w:numPr>
        <w:rPr>
          <w:rFonts w:ascii="Times New Roman" w:eastAsia="Arial Unicode MS" w:hAnsi="Times New Roman" w:cs="Times New Roman"/>
          <w:sz w:val="28"/>
          <w:szCs w:val="28"/>
          <w:u w:val="single"/>
        </w:rPr>
      </w:pPr>
      <w:r w:rsidRPr="00D94DE4">
        <w:rPr>
          <w:rFonts w:ascii="Times New Roman" w:eastAsia="Arial Unicode MS" w:hAnsi="Times New Roman" w:cs="Times New Roman"/>
          <w:sz w:val="28"/>
          <w:szCs w:val="28"/>
        </w:rPr>
        <w:t xml:space="preserve">Due to the high number of open </w:t>
      </w:r>
      <w:r w:rsidR="007A6D5F" w:rsidRPr="00D94DE4">
        <w:rPr>
          <w:rFonts w:ascii="Times New Roman" w:eastAsia="Arial Unicode MS" w:hAnsi="Times New Roman" w:cs="Times New Roman"/>
          <w:sz w:val="28"/>
          <w:szCs w:val="28"/>
        </w:rPr>
        <w:t xml:space="preserve">mental health </w:t>
      </w:r>
      <w:r w:rsidR="00EE05C3" w:rsidRPr="00D94DE4">
        <w:rPr>
          <w:rFonts w:ascii="Times New Roman" w:eastAsia="Arial Unicode MS" w:hAnsi="Times New Roman" w:cs="Times New Roman"/>
          <w:sz w:val="28"/>
          <w:szCs w:val="28"/>
        </w:rPr>
        <w:t>cases and</w:t>
      </w:r>
      <w:r w:rsidR="00CB520A" w:rsidRPr="00D94DE4">
        <w:rPr>
          <w:rFonts w:ascii="Times New Roman" w:eastAsia="Arial Unicode MS" w:hAnsi="Times New Roman" w:cs="Times New Roman"/>
          <w:sz w:val="28"/>
          <w:szCs w:val="28"/>
        </w:rPr>
        <w:t xml:space="preserve"> the</w:t>
      </w:r>
      <w:r w:rsidR="00EE05C3" w:rsidRPr="00D94DE4">
        <w:rPr>
          <w:rFonts w:ascii="Times New Roman" w:eastAsia="Arial Unicode MS" w:hAnsi="Times New Roman" w:cs="Times New Roman"/>
          <w:sz w:val="28"/>
          <w:szCs w:val="28"/>
        </w:rPr>
        <w:t xml:space="preserve"> acuity in the ESU’s,</w:t>
      </w:r>
      <w:r w:rsidR="00CB520A" w:rsidRPr="00D94DE4">
        <w:rPr>
          <w:rFonts w:ascii="Times New Roman" w:eastAsia="Arial Unicode MS" w:hAnsi="Times New Roman" w:cs="Times New Roman"/>
          <w:sz w:val="28"/>
          <w:szCs w:val="28"/>
        </w:rPr>
        <w:t xml:space="preserve"> the</w:t>
      </w:r>
      <w:r w:rsidR="00EE05C3" w:rsidRPr="00D94DE4">
        <w:rPr>
          <w:rFonts w:ascii="Times New Roman" w:eastAsia="Arial Unicode MS" w:hAnsi="Times New Roman" w:cs="Times New Roman"/>
          <w:sz w:val="28"/>
          <w:szCs w:val="28"/>
        </w:rPr>
        <w:t xml:space="preserve"> prescribers struggled to meet outpatient med cl</w:t>
      </w:r>
      <w:r w:rsidR="00CB520A" w:rsidRPr="00D94DE4">
        <w:rPr>
          <w:rFonts w:ascii="Times New Roman" w:eastAsia="Arial Unicode MS" w:hAnsi="Times New Roman" w:cs="Times New Roman"/>
          <w:sz w:val="28"/>
          <w:szCs w:val="28"/>
        </w:rPr>
        <w:t>inic standards</w:t>
      </w:r>
      <w:r w:rsidR="00CB661B">
        <w:rPr>
          <w:rFonts w:ascii="Times New Roman" w:eastAsia="Arial Unicode MS" w:hAnsi="Times New Roman" w:cs="Times New Roman"/>
          <w:sz w:val="28"/>
          <w:szCs w:val="28"/>
        </w:rPr>
        <w:t xml:space="preserve"> as ESU patients take priority</w:t>
      </w:r>
      <w:r w:rsidR="00EE05C3" w:rsidRPr="00D94DE4">
        <w:rPr>
          <w:rFonts w:ascii="Times New Roman" w:eastAsia="Arial Unicode MS" w:hAnsi="Times New Roman" w:cs="Times New Roman"/>
          <w:sz w:val="28"/>
          <w:szCs w:val="28"/>
        </w:rPr>
        <w:t xml:space="preserve">.  </w:t>
      </w:r>
    </w:p>
    <w:p w:rsidR="000F1ED7" w:rsidRDefault="000F1ED7" w:rsidP="000F1ED7">
      <w:pPr>
        <w:rPr>
          <w:rFonts w:ascii="Times New Roman" w:eastAsia="Arial Unicode MS" w:hAnsi="Times New Roman" w:cs="Times New Roman"/>
          <w:sz w:val="28"/>
          <w:szCs w:val="28"/>
        </w:rPr>
      </w:pPr>
    </w:p>
    <w:p w:rsidR="00715AB0" w:rsidRPr="00CB520A" w:rsidRDefault="00715AB0" w:rsidP="00A90F1A">
      <w:pPr>
        <w:pStyle w:val="ListParagraph"/>
        <w:numPr>
          <w:ilvl w:val="0"/>
          <w:numId w:val="3"/>
        </w:numPr>
        <w:contextualSpacing w:val="0"/>
        <w:jc w:val="both"/>
        <w:rPr>
          <w:rFonts w:ascii="Times New Roman" w:hAnsi="Times New Roman" w:cs="Times New Roman"/>
          <w:sz w:val="28"/>
          <w:szCs w:val="28"/>
        </w:rPr>
      </w:pPr>
      <w:r w:rsidRPr="00CB520A">
        <w:rPr>
          <w:rFonts w:ascii="Times New Roman" w:hAnsi="Times New Roman" w:cs="Times New Roman"/>
          <w:sz w:val="28"/>
          <w:szCs w:val="28"/>
        </w:rPr>
        <w:t>20 hour psychiatry position</w:t>
      </w:r>
      <w:r w:rsidR="00107043" w:rsidRPr="00CB520A">
        <w:rPr>
          <w:rFonts w:ascii="Times New Roman" w:hAnsi="Times New Roman" w:cs="Times New Roman"/>
          <w:sz w:val="28"/>
          <w:szCs w:val="28"/>
        </w:rPr>
        <w:t xml:space="preserve"> was filled in December 2024, </w:t>
      </w:r>
      <w:r w:rsidR="00CB520A" w:rsidRPr="00CB520A">
        <w:rPr>
          <w:rFonts w:ascii="Times New Roman" w:hAnsi="Times New Roman" w:cs="Times New Roman"/>
          <w:sz w:val="28"/>
          <w:szCs w:val="28"/>
        </w:rPr>
        <w:t xml:space="preserve">however </w:t>
      </w:r>
      <w:r w:rsidR="00107043" w:rsidRPr="00CB520A">
        <w:rPr>
          <w:rFonts w:ascii="Times New Roman" w:hAnsi="Times New Roman" w:cs="Times New Roman"/>
          <w:sz w:val="28"/>
          <w:szCs w:val="28"/>
        </w:rPr>
        <w:t>became vaca</w:t>
      </w:r>
      <w:r w:rsidR="00CB520A" w:rsidRPr="00CB520A">
        <w:rPr>
          <w:rFonts w:ascii="Times New Roman" w:hAnsi="Times New Roman" w:cs="Times New Roman"/>
          <w:sz w:val="28"/>
          <w:szCs w:val="28"/>
        </w:rPr>
        <w:t>nt in July 25 due to a resignation</w:t>
      </w:r>
      <w:r w:rsidR="00107043" w:rsidRPr="00CB520A">
        <w:rPr>
          <w:rFonts w:ascii="Times New Roman" w:hAnsi="Times New Roman" w:cs="Times New Roman"/>
          <w:sz w:val="28"/>
          <w:szCs w:val="28"/>
        </w:rPr>
        <w:t>.</w:t>
      </w:r>
    </w:p>
    <w:p w:rsidR="00187E99" w:rsidRPr="00187E99" w:rsidRDefault="00187E99" w:rsidP="00187E99">
      <w:pPr>
        <w:jc w:val="both"/>
        <w:rPr>
          <w:rFonts w:ascii="Times New Roman" w:hAnsi="Times New Roman" w:cs="Times New Roman"/>
          <w:sz w:val="28"/>
          <w:szCs w:val="28"/>
        </w:rPr>
      </w:pPr>
    </w:p>
    <w:p w:rsidR="00187E99" w:rsidRPr="00CB520A" w:rsidRDefault="00553334" w:rsidP="00A90F1A">
      <w:pPr>
        <w:pStyle w:val="ListParagraph"/>
        <w:numPr>
          <w:ilvl w:val="0"/>
          <w:numId w:val="3"/>
        </w:numPr>
        <w:rPr>
          <w:rFonts w:ascii="Times New Roman" w:eastAsia="Arial Unicode MS" w:hAnsi="Times New Roman" w:cs="Times New Roman"/>
          <w:sz w:val="28"/>
          <w:szCs w:val="28"/>
          <w:u w:val="single"/>
        </w:rPr>
      </w:pPr>
      <w:r>
        <w:rPr>
          <w:rFonts w:ascii="Times New Roman" w:hAnsi="Times New Roman" w:cs="Times New Roman"/>
          <w:sz w:val="28"/>
          <w:szCs w:val="28"/>
        </w:rPr>
        <w:t>24</w:t>
      </w:r>
      <w:r w:rsidR="00187E99" w:rsidRPr="00CB520A">
        <w:rPr>
          <w:rFonts w:ascii="Times New Roman" w:hAnsi="Times New Roman" w:cs="Times New Roman"/>
          <w:sz w:val="28"/>
          <w:szCs w:val="28"/>
        </w:rPr>
        <w:t xml:space="preserve"> hour </w:t>
      </w:r>
      <w:r w:rsidR="00715AB0" w:rsidRPr="00CB520A">
        <w:rPr>
          <w:rFonts w:ascii="Times New Roman" w:hAnsi="Times New Roman" w:cs="Times New Roman"/>
          <w:sz w:val="28"/>
          <w:szCs w:val="28"/>
        </w:rPr>
        <w:t>contract prescriber position</w:t>
      </w:r>
      <w:r w:rsidR="00187E99" w:rsidRPr="00CB520A">
        <w:rPr>
          <w:rFonts w:ascii="Times New Roman" w:hAnsi="Times New Roman" w:cs="Times New Roman"/>
          <w:sz w:val="28"/>
          <w:szCs w:val="28"/>
        </w:rPr>
        <w:t xml:space="preserve"> remains vacant. </w:t>
      </w:r>
    </w:p>
    <w:p w:rsidR="00187E99" w:rsidRDefault="00187E99" w:rsidP="003F0235">
      <w:pPr>
        <w:rPr>
          <w:rFonts w:ascii="Times New Roman" w:eastAsia="Arial Unicode MS" w:hAnsi="Times New Roman" w:cs="Times New Roman"/>
          <w:sz w:val="28"/>
          <w:szCs w:val="28"/>
          <w:u w:val="single"/>
        </w:rPr>
      </w:pPr>
    </w:p>
    <w:p w:rsidR="00500FA9" w:rsidRDefault="00500FA9" w:rsidP="00A90F1A">
      <w:pPr>
        <w:pStyle w:val="ListParagraph"/>
        <w:numPr>
          <w:ilvl w:val="0"/>
          <w:numId w:val="3"/>
        </w:numPr>
        <w:rPr>
          <w:rFonts w:ascii="Times New Roman" w:eastAsia="Arial Unicode MS" w:hAnsi="Times New Roman" w:cs="Times New Roman"/>
          <w:sz w:val="28"/>
          <w:szCs w:val="28"/>
        </w:rPr>
      </w:pPr>
      <w:r w:rsidRPr="00500FA9">
        <w:rPr>
          <w:rFonts w:ascii="Times New Roman" w:eastAsia="Arial Unicode MS" w:hAnsi="Times New Roman" w:cs="Times New Roman"/>
          <w:sz w:val="28"/>
          <w:szCs w:val="28"/>
        </w:rPr>
        <w:t>We currently have 39 MHU beds</w:t>
      </w:r>
      <w:r>
        <w:rPr>
          <w:rFonts w:ascii="Times New Roman" w:eastAsia="Arial Unicode MS" w:hAnsi="Times New Roman" w:cs="Times New Roman"/>
          <w:sz w:val="28"/>
          <w:szCs w:val="28"/>
        </w:rPr>
        <w:t xml:space="preserve"> at the MI</w:t>
      </w:r>
      <w:r w:rsidRPr="00500FA9">
        <w:rPr>
          <w:rFonts w:ascii="Times New Roman" w:eastAsia="Arial Unicode MS" w:hAnsi="Times New Roman" w:cs="Times New Roman"/>
          <w:sz w:val="28"/>
          <w:szCs w:val="28"/>
        </w:rPr>
        <w:t xml:space="preserve"> and have been a</w:t>
      </w:r>
      <w:r w:rsidR="0050024D">
        <w:rPr>
          <w:rFonts w:ascii="Times New Roman" w:eastAsia="Arial Unicode MS" w:hAnsi="Times New Roman" w:cs="Times New Roman"/>
          <w:sz w:val="28"/>
          <w:szCs w:val="28"/>
        </w:rPr>
        <w:t>t full capacity for the past three</w:t>
      </w:r>
      <w:r w:rsidRPr="00500FA9">
        <w:rPr>
          <w:rFonts w:ascii="Times New Roman" w:eastAsia="Arial Unicode MS" w:hAnsi="Times New Roman" w:cs="Times New Roman"/>
          <w:sz w:val="28"/>
          <w:szCs w:val="28"/>
        </w:rPr>
        <w:t xml:space="preserve"> and a half years. We currently utilize Step Down status on the ESU for individuals waiting to be classified to the MHU that are unable to live in general population. We have had upwards to 10 </w:t>
      </w:r>
      <w:r>
        <w:rPr>
          <w:rFonts w:ascii="Times New Roman" w:eastAsia="Arial Unicode MS" w:hAnsi="Times New Roman" w:cs="Times New Roman"/>
          <w:sz w:val="28"/>
          <w:szCs w:val="28"/>
        </w:rPr>
        <w:t>people waiting in Step Down at a given time. This</w:t>
      </w:r>
      <w:r w:rsidRPr="00500FA9">
        <w:rPr>
          <w:rFonts w:ascii="Times New Roman" w:eastAsia="Arial Unicode MS" w:hAnsi="Times New Roman" w:cs="Times New Roman"/>
          <w:sz w:val="28"/>
          <w:szCs w:val="28"/>
        </w:rPr>
        <w:t xml:space="preserve"> limits our ability to classify p</w:t>
      </w:r>
      <w:r>
        <w:rPr>
          <w:rFonts w:ascii="Times New Roman" w:eastAsia="Arial Unicode MS" w:hAnsi="Times New Roman" w:cs="Times New Roman"/>
          <w:sz w:val="28"/>
          <w:szCs w:val="28"/>
        </w:rPr>
        <w:t>eople to the MHU and many times</w:t>
      </w:r>
      <w:r w:rsidRPr="00500FA9">
        <w:rPr>
          <w:rFonts w:ascii="Times New Roman" w:eastAsia="Arial Unicode MS" w:hAnsi="Times New Roman" w:cs="Times New Roman"/>
          <w:sz w:val="28"/>
          <w:szCs w:val="28"/>
        </w:rPr>
        <w:t xml:space="preserve"> need to classify someone to general population that would</w:t>
      </w:r>
      <w:r w:rsidR="00C11099">
        <w:rPr>
          <w:rFonts w:ascii="Times New Roman" w:eastAsia="Arial Unicode MS" w:hAnsi="Times New Roman" w:cs="Times New Roman"/>
          <w:sz w:val="28"/>
          <w:szCs w:val="28"/>
        </w:rPr>
        <w:t xml:space="preserve"> benefit from the MHU. </w:t>
      </w:r>
      <w:r w:rsidRPr="00500FA9">
        <w:rPr>
          <w:rFonts w:ascii="Times New Roman" w:eastAsia="Arial Unicode MS" w:hAnsi="Times New Roman" w:cs="Times New Roman"/>
          <w:sz w:val="28"/>
          <w:szCs w:val="28"/>
        </w:rPr>
        <w:t xml:space="preserve"> The use of Step Down status for MHU eligible individuals often limits their opportunities for access to caseworkers, programs, work, outdoor recrea</w:t>
      </w:r>
      <w:r w:rsidR="00C11099">
        <w:rPr>
          <w:rFonts w:ascii="Times New Roman" w:eastAsia="Arial Unicode MS" w:hAnsi="Times New Roman" w:cs="Times New Roman"/>
          <w:sz w:val="28"/>
          <w:szCs w:val="28"/>
        </w:rPr>
        <w:t xml:space="preserve">tion, and commissary. </w:t>
      </w:r>
    </w:p>
    <w:p w:rsidR="00C11099" w:rsidRPr="00C11099" w:rsidRDefault="00C11099" w:rsidP="00C11099">
      <w:pPr>
        <w:pStyle w:val="ListParagraph"/>
        <w:rPr>
          <w:rFonts w:ascii="Times New Roman" w:eastAsia="Arial Unicode MS" w:hAnsi="Times New Roman" w:cs="Times New Roman"/>
          <w:sz w:val="28"/>
          <w:szCs w:val="28"/>
        </w:rPr>
      </w:pPr>
    </w:p>
    <w:p w:rsidR="00C11099" w:rsidRDefault="0050024D" w:rsidP="00A90F1A">
      <w:pPr>
        <w:pStyle w:val="ListParagraph"/>
        <w:numPr>
          <w:ilvl w:val="0"/>
          <w:numId w:val="3"/>
        </w:numPr>
        <w:contextualSpacing w:val="0"/>
        <w:rPr>
          <w:rFonts w:ascii="Times New Roman" w:hAnsi="Times New Roman" w:cs="Times New Roman"/>
          <w:sz w:val="28"/>
          <w:szCs w:val="28"/>
        </w:rPr>
      </w:pPr>
      <w:r>
        <w:rPr>
          <w:rFonts w:ascii="Times New Roman" w:hAnsi="Times New Roman" w:cs="Times New Roman"/>
          <w:sz w:val="28"/>
          <w:szCs w:val="28"/>
        </w:rPr>
        <w:t xml:space="preserve">We </w:t>
      </w:r>
      <w:r w:rsidR="00C11099" w:rsidRPr="00C11099">
        <w:rPr>
          <w:rFonts w:ascii="Times New Roman" w:hAnsi="Times New Roman" w:cs="Times New Roman"/>
          <w:sz w:val="28"/>
          <w:szCs w:val="28"/>
        </w:rPr>
        <w:t>have 12 MHU beds</w:t>
      </w:r>
      <w:r w:rsidR="00C11099">
        <w:rPr>
          <w:rFonts w:ascii="Times New Roman" w:hAnsi="Times New Roman" w:cs="Times New Roman"/>
          <w:sz w:val="28"/>
          <w:szCs w:val="28"/>
        </w:rPr>
        <w:t xml:space="preserve"> at the WCC</w:t>
      </w:r>
      <w:r w:rsidR="00C11099" w:rsidRPr="00C11099">
        <w:rPr>
          <w:rFonts w:ascii="Times New Roman" w:hAnsi="Times New Roman" w:cs="Times New Roman"/>
          <w:sz w:val="28"/>
          <w:szCs w:val="28"/>
        </w:rPr>
        <w:t xml:space="preserve"> and have been at full capacity since February of 2023. We currently utilize ESU beds for overflow.</w:t>
      </w:r>
    </w:p>
    <w:p w:rsidR="00C11099" w:rsidRPr="00C11099" w:rsidRDefault="00C11099" w:rsidP="00C11099">
      <w:pPr>
        <w:pStyle w:val="ListParagraph"/>
        <w:rPr>
          <w:rFonts w:ascii="Times New Roman" w:hAnsi="Times New Roman" w:cs="Times New Roman"/>
          <w:sz w:val="28"/>
          <w:szCs w:val="28"/>
        </w:rPr>
      </w:pPr>
    </w:p>
    <w:p w:rsidR="00DC3FFE" w:rsidRPr="007A6D5F" w:rsidRDefault="00C11099" w:rsidP="00A90F1A">
      <w:pPr>
        <w:pStyle w:val="ListParagraph"/>
        <w:numPr>
          <w:ilvl w:val="0"/>
          <w:numId w:val="3"/>
        </w:numPr>
        <w:contextualSpacing w:val="0"/>
        <w:rPr>
          <w:rFonts w:ascii="Times New Roman" w:eastAsia="Arial Unicode MS" w:hAnsi="Times New Roman" w:cs="Times New Roman"/>
          <w:sz w:val="28"/>
          <w:szCs w:val="28"/>
        </w:rPr>
      </w:pPr>
      <w:r w:rsidRPr="00C11099">
        <w:rPr>
          <w:rFonts w:ascii="Times New Roman" w:hAnsi="Times New Roman" w:cs="Times New Roman"/>
          <w:sz w:val="28"/>
          <w:szCs w:val="28"/>
        </w:rPr>
        <w:t xml:space="preserve">With the addition of OTP responsibilities, the amount/time of documentation </w:t>
      </w:r>
      <w:r>
        <w:rPr>
          <w:rFonts w:ascii="Times New Roman" w:hAnsi="Times New Roman" w:cs="Times New Roman"/>
          <w:sz w:val="28"/>
          <w:szCs w:val="28"/>
        </w:rPr>
        <w:t>needing to be com</w:t>
      </w:r>
      <w:r w:rsidR="007A6D5F">
        <w:rPr>
          <w:rFonts w:ascii="Times New Roman" w:hAnsi="Times New Roman" w:cs="Times New Roman"/>
          <w:sz w:val="28"/>
          <w:szCs w:val="28"/>
        </w:rPr>
        <w:t>pleted and entered into BSAS continues to decrease</w:t>
      </w:r>
      <w:r>
        <w:rPr>
          <w:rFonts w:ascii="Times New Roman" w:hAnsi="Times New Roman" w:cs="Times New Roman"/>
          <w:sz w:val="28"/>
          <w:szCs w:val="28"/>
        </w:rPr>
        <w:t xml:space="preserve"> clinician productivity and therapeutic contact time</w:t>
      </w:r>
      <w:r w:rsidR="006C2948">
        <w:rPr>
          <w:rFonts w:ascii="Times New Roman" w:hAnsi="Times New Roman" w:cs="Times New Roman"/>
          <w:sz w:val="28"/>
          <w:szCs w:val="28"/>
        </w:rPr>
        <w:t>.</w:t>
      </w:r>
    </w:p>
    <w:p w:rsidR="007A6D5F" w:rsidRPr="007A6D5F" w:rsidRDefault="007A6D5F" w:rsidP="007A6D5F">
      <w:pPr>
        <w:pStyle w:val="ListParagraph"/>
        <w:rPr>
          <w:rFonts w:ascii="Times New Roman" w:eastAsia="Arial Unicode MS" w:hAnsi="Times New Roman" w:cs="Times New Roman"/>
          <w:sz w:val="28"/>
          <w:szCs w:val="28"/>
        </w:rPr>
      </w:pPr>
    </w:p>
    <w:p w:rsidR="007A6D5F" w:rsidRDefault="007A6D5F" w:rsidP="007A6D5F">
      <w:pPr>
        <w:pStyle w:val="ListParagraph"/>
        <w:numPr>
          <w:ilvl w:val="0"/>
          <w:numId w:val="3"/>
        </w:numPr>
        <w:contextualSpacing w:val="0"/>
        <w:rPr>
          <w:rFonts w:ascii="Times New Roman" w:eastAsia="Arial Unicode MS" w:hAnsi="Times New Roman" w:cs="Times New Roman"/>
          <w:sz w:val="28"/>
          <w:szCs w:val="28"/>
        </w:rPr>
      </w:pPr>
      <w:r w:rsidRPr="004612B0">
        <w:rPr>
          <w:rFonts w:ascii="Times New Roman" w:eastAsia="Arial Unicode MS" w:hAnsi="Times New Roman" w:cs="Times New Roman"/>
          <w:sz w:val="28"/>
          <w:szCs w:val="28"/>
        </w:rPr>
        <w:t xml:space="preserve">The lack of beds at DMH hospitals over the last 2 </w:t>
      </w:r>
      <w:r w:rsidR="004612B0">
        <w:rPr>
          <w:rFonts w:ascii="Times New Roman" w:eastAsia="Arial Unicode MS" w:hAnsi="Times New Roman" w:cs="Times New Roman"/>
          <w:sz w:val="28"/>
          <w:szCs w:val="28"/>
        </w:rPr>
        <w:t>years continues to be an issue</w:t>
      </w:r>
      <w:r w:rsidR="00741CA1">
        <w:rPr>
          <w:rFonts w:ascii="Times New Roman" w:eastAsia="Arial Unicode MS" w:hAnsi="Times New Roman" w:cs="Times New Roman"/>
          <w:sz w:val="28"/>
          <w:szCs w:val="28"/>
        </w:rPr>
        <w:t xml:space="preserve"> in regards to 15b evaluations</w:t>
      </w:r>
      <w:r w:rsidR="004612B0">
        <w:rPr>
          <w:rFonts w:ascii="Times New Roman" w:eastAsia="Arial Unicode MS" w:hAnsi="Times New Roman" w:cs="Times New Roman"/>
          <w:sz w:val="28"/>
          <w:szCs w:val="28"/>
        </w:rPr>
        <w:t xml:space="preserve">. </w:t>
      </w:r>
    </w:p>
    <w:p w:rsidR="00DE69B1" w:rsidRDefault="00DE69B1" w:rsidP="00DE69B1">
      <w:pPr>
        <w:pStyle w:val="ListParagraph"/>
        <w:ind w:left="1440"/>
        <w:rPr>
          <w:rFonts w:ascii="Times New Roman" w:eastAsia="Arial Unicode MS" w:hAnsi="Times New Roman" w:cs="Times New Roman"/>
          <w:sz w:val="28"/>
          <w:szCs w:val="28"/>
        </w:rPr>
      </w:pPr>
    </w:p>
    <w:p w:rsidR="00D94DE4" w:rsidRPr="00F33E23" w:rsidRDefault="008D4223" w:rsidP="00F33E23">
      <w:pPr>
        <w:pStyle w:val="ListParagraph"/>
        <w:numPr>
          <w:ilvl w:val="1"/>
          <w:numId w:val="3"/>
        </w:numPr>
        <w:rPr>
          <w:rFonts w:ascii="Times New Roman" w:eastAsia="Arial Unicode MS" w:hAnsi="Times New Roman" w:cs="Times New Roman"/>
          <w:sz w:val="28"/>
          <w:szCs w:val="28"/>
        </w:rPr>
      </w:pPr>
      <w:r w:rsidRPr="00F33E23">
        <w:rPr>
          <w:rFonts w:ascii="Times New Roman" w:eastAsia="Arial Unicode MS" w:hAnsi="Times New Roman" w:cs="Times New Roman"/>
          <w:sz w:val="28"/>
          <w:szCs w:val="28"/>
        </w:rPr>
        <w:t xml:space="preserve">Director Lajeunesse, </w:t>
      </w:r>
      <w:r w:rsidR="007A6D5F" w:rsidRPr="00F33E23">
        <w:rPr>
          <w:rFonts w:ascii="Times New Roman" w:eastAsia="Arial Unicode MS" w:hAnsi="Times New Roman" w:cs="Times New Roman"/>
          <w:sz w:val="28"/>
          <w:szCs w:val="28"/>
        </w:rPr>
        <w:t>Suffolk County</w:t>
      </w:r>
      <w:r w:rsidRPr="00F33E23">
        <w:rPr>
          <w:rFonts w:ascii="Times New Roman" w:eastAsia="Arial Unicode MS" w:hAnsi="Times New Roman" w:cs="Times New Roman"/>
          <w:sz w:val="28"/>
          <w:szCs w:val="28"/>
        </w:rPr>
        <w:t>, and MSA</w:t>
      </w:r>
      <w:r w:rsidR="007A6D5F" w:rsidRPr="00F33E23">
        <w:rPr>
          <w:rFonts w:ascii="Times New Roman" w:eastAsia="Arial Unicode MS" w:hAnsi="Times New Roman" w:cs="Times New Roman"/>
          <w:sz w:val="28"/>
          <w:szCs w:val="28"/>
        </w:rPr>
        <w:t xml:space="preserve"> worked together to create a proposal fo</w:t>
      </w:r>
      <w:r w:rsidRPr="00F33E23">
        <w:rPr>
          <w:rFonts w:ascii="Times New Roman" w:eastAsia="Arial Unicode MS" w:hAnsi="Times New Roman" w:cs="Times New Roman"/>
          <w:sz w:val="28"/>
          <w:szCs w:val="28"/>
        </w:rPr>
        <w:t xml:space="preserve">r 15b Evaluation Mobile </w:t>
      </w:r>
      <w:r w:rsidR="00A54E30" w:rsidRPr="00F33E23">
        <w:rPr>
          <w:rFonts w:ascii="Times New Roman" w:eastAsia="Arial Unicode MS" w:hAnsi="Times New Roman" w:cs="Times New Roman"/>
          <w:sz w:val="28"/>
          <w:szCs w:val="28"/>
        </w:rPr>
        <w:t>Unit</w:t>
      </w:r>
      <w:r w:rsidR="004612B0" w:rsidRPr="00F33E23">
        <w:rPr>
          <w:rFonts w:ascii="Times New Roman" w:eastAsia="Arial Unicode MS" w:hAnsi="Times New Roman" w:cs="Times New Roman"/>
          <w:sz w:val="28"/>
          <w:szCs w:val="28"/>
        </w:rPr>
        <w:t>s</w:t>
      </w:r>
      <w:r w:rsidR="00A54E30" w:rsidRPr="00F33E23">
        <w:rPr>
          <w:rFonts w:ascii="Times New Roman" w:eastAsia="Arial Unicode MS" w:hAnsi="Times New Roman" w:cs="Times New Roman"/>
          <w:sz w:val="28"/>
          <w:szCs w:val="28"/>
        </w:rPr>
        <w:t xml:space="preserve"> </w:t>
      </w:r>
      <w:r w:rsidRPr="00F33E23">
        <w:rPr>
          <w:rFonts w:ascii="Times New Roman" w:eastAsia="Arial Unicode MS" w:hAnsi="Times New Roman" w:cs="Times New Roman"/>
          <w:sz w:val="28"/>
          <w:szCs w:val="28"/>
        </w:rPr>
        <w:t>for</w:t>
      </w:r>
      <w:r w:rsidR="007A6D5F" w:rsidRPr="00F33E23">
        <w:rPr>
          <w:rFonts w:ascii="Times New Roman" w:eastAsia="Arial Unicode MS" w:hAnsi="Times New Roman" w:cs="Times New Roman"/>
          <w:sz w:val="28"/>
          <w:szCs w:val="28"/>
        </w:rPr>
        <w:t xml:space="preserve"> DMH. Proposal under review, awaiting updates from the Commissioner. </w:t>
      </w:r>
    </w:p>
    <w:p w:rsidR="00F33E23" w:rsidRPr="00CD721D" w:rsidRDefault="004612B0" w:rsidP="00DE69B1">
      <w:pPr>
        <w:pStyle w:val="ListParagraph"/>
        <w:numPr>
          <w:ilvl w:val="2"/>
          <w:numId w:val="3"/>
        </w:numPr>
        <w:rPr>
          <w:rFonts w:ascii="Times New Roman" w:eastAsia="Arial Unicode MS" w:hAnsi="Times New Roman" w:cs="Times New Roman"/>
          <w:sz w:val="24"/>
          <w:szCs w:val="24"/>
        </w:rPr>
      </w:pPr>
      <w:r w:rsidRPr="00CD721D">
        <w:rPr>
          <w:rFonts w:ascii="Times New Roman" w:eastAsia="Arial Unicode MS" w:hAnsi="Times New Roman" w:cs="Times New Roman"/>
          <w:sz w:val="28"/>
          <w:szCs w:val="28"/>
        </w:rPr>
        <w:t>MI:</w:t>
      </w:r>
      <w:r w:rsidR="00CD721D">
        <w:rPr>
          <w:rFonts w:ascii="Times New Roman" w:eastAsia="Arial Unicode MS" w:hAnsi="Times New Roman" w:cs="Times New Roman"/>
          <w:sz w:val="28"/>
          <w:szCs w:val="28"/>
        </w:rPr>
        <w:t xml:space="preserve"> 19 15b’s /</w:t>
      </w:r>
      <w:r w:rsidR="00CD721D">
        <w:rPr>
          <w:sz w:val="22"/>
          <w:szCs w:val="22"/>
        </w:rPr>
        <w:t xml:space="preserve"> </w:t>
      </w:r>
      <w:r w:rsidR="00CD721D">
        <w:rPr>
          <w:rFonts w:ascii="Times New Roman" w:hAnsi="Times New Roman" w:cs="Times New Roman"/>
          <w:sz w:val="28"/>
          <w:szCs w:val="28"/>
        </w:rPr>
        <w:t xml:space="preserve">Avg wait 9.7 days </w:t>
      </w:r>
      <w:r w:rsidR="00CD721D" w:rsidRPr="00CD721D">
        <w:rPr>
          <w:rFonts w:ascii="Times New Roman" w:hAnsi="Times New Roman" w:cs="Times New Roman"/>
          <w:sz w:val="24"/>
          <w:szCs w:val="24"/>
        </w:rPr>
        <w:t>(tracking from 9/24-7/25)</w:t>
      </w:r>
    </w:p>
    <w:p w:rsidR="004612B0" w:rsidRPr="00F33E23" w:rsidRDefault="00DE69B1" w:rsidP="00DE69B1">
      <w:pPr>
        <w:pStyle w:val="ListParagraph"/>
        <w:ind w:left="1440" w:firstLine="360"/>
        <w:rPr>
          <w:rFonts w:ascii="Times New Roman" w:eastAsia="Arial Unicode MS" w:hAnsi="Times New Roman" w:cs="Times New Roman"/>
          <w:sz w:val="28"/>
          <w:szCs w:val="28"/>
        </w:rPr>
      </w:pPr>
      <w:r>
        <w:rPr>
          <w:rFonts w:ascii="Times New Roman" w:hAnsi="Times New Roman" w:cs="Times New Roman"/>
          <w:sz w:val="28"/>
          <w:szCs w:val="28"/>
        </w:rPr>
        <w:t xml:space="preserve">     </w:t>
      </w:r>
      <w:r w:rsidR="004612B0" w:rsidRPr="00F33E23">
        <w:rPr>
          <w:rFonts w:ascii="Times New Roman" w:hAnsi="Times New Roman" w:cs="Times New Roman"/>
          <w:sz w:val="28"/>
          <w:szCs w:val="28"/>
        </w:rPr>
        <w:t>WCC: 60 15b’s / Avg wait 8 days</w:t>
      </w:r>
    </w:p>
    <w:p w:rsidR="006C2948" w:rsidRPr="00D94DE4" w:rsidRDefault="006C2948" w:rsidP="00D94DE4">
      <w:pPr>
        <w:rPr>
          <w:rFonts w:ascii="Times New Roman" w:eastAsia="Arial Unicode MS" w:hAnsi="Times New Roman" w:cs="Times New Roman"/>
          <w:sz w:val="28"/>
          <w:szCs w:val="28"/>
        </w:rPr>
      </w:pPr>
      <w:r w:rsidRPr="00D94DE4">
        <w:rPr>
          <w:rFonts w:ascii="Times New Roman" w:hAnsi="Times New Roman" w:cs="Times New Roman"/>
          <w:b/>
          <w:sz w:val="28"/>
          <w:szCs w:val="28"/>
        </w:rPr>
        <w:t>Section II:</w:t>
      </w:r>
    </w:p>
    <w:p w:rsidR="006C2948" w:rsidRPr="00F9128E" w:rsidRDefault="006C2948" w:rsidP="006C2948">
      <w:pPr>
        <w:rPr>
          <w:rFonts w:ascii="Times New Roman" w:hAnsi="Times New Roman" w:cs="Times New Roman"/>
          <w:b/>
          <w:sz w:val="28"/>
          <w:szCs w:val="28"/>
        </w:rPr>
      </w:pPr>
    </w:p>
    <w:p w:rsidR="006C2948" w:rsidRPr="00F9128E" w:rsidRDefault="006C2948" w:rsidP="006C2948">
      <w:pPr>
        <w:jc w:val="center"/>
        <w:rPr>
          <w:rFonts w:ascii="Times New Roman" w:hAnsi="Times New Roman" w:cs="Times New Roman"/>
          <w:b/>
          <w:sz w:val="28"/>
          <w:szCs w:val="28"/>
        </w:rPr>
      </w:pPr>
      <w:r w:rsidRPr="00F9128E">
        <w:rPr>
          <w:rFonts w:ascii="Times New Roman" w:hAnsi="Times New Roman" w:cs="Times New Roman"/>
          <w:b/>
          <w:sz w:val="28"/>
          <w:szCs w:val="28"/>
        </w:rPr>
        <w:t>MENTAL HEALTH SERVICES ANNUAL STATISTICAL REPORTS</w:t>
      </w:r>
    </w:p>
    <w:p w:rsidR="006C2948" w:rsidRPr="00F9128E" w:rsidRDefault="006C2948" w:rsidP="006C2948">
      <w:pPr>
        <w:rPr>
          <w:rFonts w:ascii="Times New Roman" w:hAnsi="Times New Roman" w:cs="Times New Roman"/>
          <w:sz w:val="28"/>
          <w:szCs w:val="28"/>
        </w:rPr>
      </w:pPr>
    </w:p>
    <w:p w:rsidR="006C2948" w:rsidRPr="00F9128E" w:rsidRDefault="006C2948" w:rsidP="006C2948">
      <w:pPr>
        <w:rPr>
          <w:rFonts w:ascii="Times New Roman" w:hAnsi="Times New Roman" w:cs="Times New Roman"/>
          <w:b/>
          <w:sz w:val="28"/>
          <w:szCs w:val="28"/>
          <w:u w:val="single"/>
        </w:rPr>
      </w:pPr>
      <w:r w:rsidRPr="00F9128E">
        <w:rPr>
          <w:rFonts w:ascii="Times New Roman" w:hAnsi="Times New Roman" w:cs="Times New Roman"/>
          <w:b/>
          <w:sz w:val="28"/>
          <w:szCs w:val="28"/>
          <w:u w:val="single"/>
        </w:rPr>
        <w:t>Outpatient stats:</w:t>
      </w:r>
    </w:p>
    <w:p w:rsidR="006C2948" w:rsidRPr="00F9128E" w:rsidRDefault="006C2948" w:rsidP="006C2948">
      <w:pPr>
        <w:rPr>
          <w:rFonts w:ascii="Times New Roman" w:hAnsi="Times New Roman" w:cs="Times New Roman"/>
          <w:b/>
          <w:sz w:val="28"/>
          <w:szCs w:val="28"/>
          <w:u w:val="single"/>
        </w:rPr>
      </w:pPr>
    </w:p>
    <w:p w:rsidR="006C2948" w:rsidRPr="00F9128E" w:rsidRDefault="006C2948" w:rsidP="006C2948">
      <w:pPr>
        <w:rPr>
          <w:rFonts w:ascii="Times New Roman" w:eastAsia="Arial Unicode MS" w:hAnsi="Times New Roman" w:cs="Times New Roman"/>
          <w:i/>
          <w:sz w:val="28"/>
          <w:szCs w:val="28"/>
        </w:rPr>
      </w:pPr>
      <w:r w:rsidRPr="00F9128E">
        <w:rPr>
          <w:rFonts w:ascii="Times New Roman" w:eastAsia="Arial Unicode MS" w:hAnsi="Times New Roman" w:cs="Times New Roman"/>
          <w:i/>
          <w:sz w:val="28"/>
          <w:szCs w:val="28"/>
        </w:rPr>
        <w:t>Average percentage of open mental health cases in each facility</w:t>
      </w:r>
    </w:p>
    <w:p w:rsidR="006C2948" w:rsidRPr="00F9128E" w:rsidRDefault="006C2948" w:rsidP="006C2948">
      <w:pPr>
        <w:rPr>
          <w:rFonts w:ascii="Times New Roman" w:eastAsia="Arial Unicode MS"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414"/>
        <w:gridCol w:w="1414"/>
        <w:gridCol w:w="1414"/>
      </w:tblGrid>
      <w:tr w:rsidR="006C2948" w:rsidRPr="00F9128E" w:rsidTr="00277326">
        <w:trPr>
          <w:trHeight w:val="773"/>
          <w:jc w:val="center"/>
        </w:trPr>
        <w:tc>
          <w:tcPr>
            <w:tcW w:w="3934" w:type="dxa"/>
            <w:tcBorders>
              <w:top w:val="single" w:sz="4" w:space="0" w:color="auto"/>
              <w:left w:val="single" w:sz="4" w:space="0" w:color="auto"/>
              <w:bottom w:val="single" w:sz="4" w:space="0" w:color="auto"/>
              <w:right w:val="single" w:sz="4" w:space="0" w:color="auto"/>
            </w:tcBorders>
            <w:shd w:val="clear" w:color="auto" w:fill="FFFF00"/>
            <w:hideMark/>
          </w:tcPr>
          <w:p w:rsidR="006C2948" w:rsidRPr="00F9128E" w:rsidRDefault="006C2948" w:rsidP="009A5D78">
            <w:pPr>
              <w:tabs>
                <w:tab w:val="left" w:pos="2440"/>
              </w:tabs>
              <w:rPr>
                <w:rFonts w:ascii="Times New Roman" w:hAnsi="Times New Roman" w:cs="Times New Roman"/>
                <w:b/>
                <w:sz w:val="28"/>
                <w:szCs w:val="28"/>
              </w:rPr>
            </w:pPr>
            <w:r w:rsidRPr="00F9128E">
              <w:rPr>
                <w:rFonts w:ascii="Times New Roman" w:hAnsi="Times New Roman" w:cs="Times New Roman"/>
                <w:b/>
                <w:sz w:val="28"/>
                <w:szCs w:val="28"/>
              </w:rPr>
              <w:t>Facility</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rsidR="006C2948" w:rsidRPr="00F9128E" w:rsidRDefault="00277326" w:rsidP="009A5D78">
            <w:pPr>
              <w:tabs>
                <w:tab w:val="left" w:pos="2440"/>
              </w:tabs>
              <w:rPr>
                <w:rFonts w:ascii="Times New Roman" w:hAnsi="Times New Roman" w:cs="Times New Roman"/>
                <w:b/>
                <w:sz w:val="28"/>
                <w:szCs w:val="28"/>
              </w:rPr>
            </w:pPr>
            <w:r>
              <w:rPr>
                <w:rFonts w:ascii="Times New Roman" w:hAnsi="Times New Roman" w:cs="Times New Roman"/>
                <w:b/>
                <w:sz w:val="28"/>
                <w:szCs w:val="28"/>
              </w:rPr>
              <w:t>2024</w:t>
            </w:r>
            <w:r w:rsidR="006C2948" w:rsidRPr="00F9128E">
              <w:rPr>
                <w:rFonts w:ascii="Times New Roman" w:hAnsi="Times New Roman" w:cs="Times New Roman"/>
                <w:b/>
                <w:sz w:val="28"/>
                <w:szCs w:val="28"/>
              </w:rPr>
              <w:t>/</w:t>
            </w:r>
            <w:r>
              <w:rPr>
                <w:rFonts w:ascii="Times New Roman" w:hAnsi="Times New Roman" w:cs="Times New Roman"/>
                <w:b/>
                <w:sz w:val="28"/>
                <w:szCs w:val="28"/>
              </w:rPr>
              <w:t>2025</w:t>
            </w:r>
          </w:p>
        </w:tc>
        <w:tc>
          <w:tcPr>
            <w:tcW w:w="1408" w:type="dxa"/>
            <w:tcBorders>
              <w:top w:val="single" w:sz="4" w:space="0" w:color="auto"/>
              <w:left w:val="single" w:sz="4" w:space="0" w:color="auto"/>
              <w:bottom w:val="single" w:sz="4" w:space="0" w:color="auto"/>
              <w:right w:val="single" w:sz="4" w:space="0" w:color="auto"/>
            </w:tcBorders>
            <w:shd w:val="clear" w:color="auto" w:fill="FFFF00"/>
            <w:hideMark/>
          </w:tcPr>
          <w:p w:rsidR="006C2948" w:rsidRPr="00F9128E" w:rsidRDefault="00277326" w:rsidP="009A5D78">
            <w:pPr>
              <w:tabs>
                <w:tab w:val="left" w:pos="2440"/>
              </w:tabs>
              <w:rPr>
                <w:rFonts w:ascii="Times New Roman" w:hAnsi="Times New Roman" w:cs="Times New Roman"/>
                <w:b/>
                <w:sz w:val="28"/>
                <w:szCs w:val="28"/>
              </w:rPr>
            </w:pPr>
            <w:r>
              <w:rPr>
                <w:rFonts w:ascii="Times New Roman" w:hAnsi="Times New Roman" w:cs="Times New Roman"/>
                <w:b/>
                <w:sz w:val="28"/>
                <w:szCs w:val="28"/>
              </w:rPr>
              <w:t>2023</w:t>
            </w:r>
            <w:r w:rsidR="006C2948" w:rsidRPr="00F9128E">
              <w:rPr>
                <w:rFonts w:ascii="Times New Roman" w:hAnsi="Times New Roman" w:cs="Times New Roman"/>
                <w:b/>
                <w:sz w:val="28"/>
                <w:szCs w:val="28"/>
              </w:rPr>
              <w:t>/</w:t>
            </w:r>
            <w:r>
              <w:rPr>
                <w:rFonts w:ascii="Times New Roman" w:hAnsi="Times New Roman" w:cs="Times New Roman"/>
                <w:b/>
                <w:sz w:val="28"/>
                <w:szCs w:val="28"/>
              </w:rPr>
              <w:t>2024</w:t>
            </w:r>
          </w:p>
        </w:tc>
        <w:tc>
          <w:tcPr>
            <w:tcW w:w="1355" w:type="dxa"/>
            <w:tcBorders>
              <w:top w:val="single" w:sz="4" w:space="0" w:color="auto"/>
              <w:left w:val="single" w:sz="4" w:space="0" w:color="auto"/>
              <w:bottom w:val="single" w:sz="4" w:space="0" w:color="auto"/>
              <w:right w:val="single" w:sz="4" w:space="0" w:color="auto"/>
            </w:tcBorders>
            <w:shd w:val="clear" w:color="auto" w:fill="FFFF00"/>
            <w:hideMark/>
          </w:tcPr>
          <w:p w:rsidR="006C2948" w:rsidRPr="00F9128E" w:rsidRDefault="00277326" w:rsidP="009A5D78">
            <w:pPr>
              <w:tabs>
                <w:tab w:val="left" w:pos="2440"/>
              </w:tabs>
              <w:rPr>
                <w:rFonts w:ascii="Times New Roman" w:hAnsi="Times New Roman" w:cs="Times New Roman"/>
                <w:b/>
                <w:sz w:val="28"/>
                <w:szCs w:val="28"/>
              </w:rPr>
            </w:pPr>
            <w:r>
              <w:rPr>
                <w:rFonts w:ascii="Times New Roman" w:hAnsi="Times New Roman" w:cs="Times New Roman"/>
                <w:b/>
                <w:sz w:val="28"/>
                <w:szCs w:val="28"/>
              </w:rPr>
              <w:t>2022</w:t>
            </w:r>
            <w:r w:rsidR="006C2948" w:rsidRPr="00F9128E">
              <w:rPr>
                <w:rFonts w:ascii="Times New Roman" w:hAnsi="Times New Roman" w:cs="Times New Roman"/>
                <w:b/>
                <w:sz w:val="28"/>
                <w:szCs w:val="28"/>
              </w:rPr>
              <w:t>/</w:t>
            </w:r>
            <w:r>
              <w:rPr>
                <w:rFonts w:ascii="Times New Roman" w:hAnsi="Times New Roman" w:cs="Times New Roman"/>
                <w:b/>
                <w:sz w:val="28"/>
                <w:szCs w:val="28"/>
              </w:rPr>
              <w:t>2023</w:t>
            </w:r>
          </w:p>
        </w:tc>
      </w:tr>
      <w:tr w:rsidR="006C2948" w:rsidRPr="00F9128E" w:rsidTr="00277326">
        <w:trPr>
          <w:trHeight w:val="335"/>
          <w:jc w:val="center"/>
        </w:trPr>
        <w:tc>
          <w:tcPr>
            <w:tcW w:w="3934" w:type="dxa"/>
            <w:tcBorders>
              <w:top w:val="single" w:sz="4" w:space="0" w:color="auto"/>
              <w:left w:val="single" w:sz="4" w:space="0" w:color="auto"/>
              <w:bottom w:val="single" w:sz="4" w:space="0" w:color="auto"/>
              <w:right w:val="single" w:sz="4" w:space="0" w:color="auto"/>
            </w:tcBorders>
            <w:hideMark/>
          </w:tcPr>
          <w:p w:rsidR="006C2948" w:rsidRPr="00F9128E" w:rsidRDefault="006C2948" w:rsidP="009A5D78">
            <w:pPr>
              <w:tabs>
                <w:tab w:val="left" w:pos="2440"/>
              </w:tabs>
              <w:rPr>
                <w:rFonts w:ascii="Times New Roman" w:hAnsi="Times New Roman" w:cs="Times New Roman"/>
                <w:b/>
                <w:sz w:val="28"/>
                <w:szCs w:val="28"/>
              </w:rPr>
            </w:pPr>
            <w:r w:rsidRPr="00F9128E">
              <w:rPr>
                <w:rFonts w:ascii="Times New Roman" w:hAnsi="Times New Roman" w:cs="Times New Roman"/>
                <w:b/>
                <w:sz w:val="28"/>
                <w:szCs w:val="28"/>
              </w:rPr>
              <w:t>WCC</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C2948" w:rsidRPr="00354FF5" w:rsidRDefault="00F02D98" w:rsidP="009A5D78">
            <w:pPr>
              <w:tabs>
                <w:tab w:val="left" w:pos="2440"/>
              </w:tabs>
              <w:rPr>
                <w:rFonts w:ascii="Times New Roman" w:hAnsi="Times New Roman" w:cs="Times New Roman"/>
                <w:sz w:val="28"/>
                <w:szCs w:val="28"/>
                <w:highlight w:val="green"/>
              </w:rPr>
            </w:pPr>
            <w:r w:rsidRPr="00F02D98">
              <w:rPr>
                <w:rFonts w:ascii="Times New Roman" w:hAnsi="Times New Roman" w:cs="Times New Roman"/>
                <w:sz w:val="28"/>
                <w:szCs w:val="28"/>
              </w:rPr>
              <w:t>79</w:t>
            </w:r>
            <w:r w:rsidR="006C2948" w:rsidRPr="00F02D98">
              <w:rPr>
                <w:rFonts w:ascii="Times New Roman" w:hAnsi="Times New Roman" w:cs="Times New Roman"/>
                <w:sz w:val="28"/>
                <w:szCs w:val="28"/>
              </w:rPr>
              <w:t>%</w:t>
            </w:r>
          </w:p>
        </w:tc>
        <w:tc>
          <w:tcPr>
            <w:tcW w:w="1408" w:type="dxa"/>
            <w:tcBorders>
              <w:top w:val="single" w:sz="4" w:space="0" w:color="auto"/>
              <w:left w:val="single" w:sz="4" w:space="0" w:color="auto"/>
              <w:bottom w:val="single" w:sz="4" w:space="0" w:color="auto"/>
              <w:right w:val="single" w:sz="4" w:space="0" w:color="auto"/>
            </w:tcBorders>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74%</w:t>
            </w:r>
          </w:p>
        </w:tc>
        <w:tc>
          <w:tcPr>
            <w:tcW w:w="1355" w:type="dxa"/>
            <w:tcBorders>
              <w:top w:val="single" w:sz="4" w:space="0" w:color="auto"/>
              <w:left w:val="single" w:sz="4" w:space="0" w:color="auto"/>
              <w:bottom w:val="single" w:sz="4" w:space="0" w:color="auto"/>
              <w:right w:val="single" w:sz="4" w:space="0" w:color="auto"/>
            </w:tcBorders>
            <w:hideMark/>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66</w:t>
            </w:r>
            <w:r w:rsidR="0076245B" w:rsidRPr="00F9128E">
              <w:rPr>
                <w:rFonts w:ascii="Times New Roman" w:hAnsi="Times New Roman" w:cs="Times New Roman"/>
                <w:sz w:val="28"/>
                <w:szCs w:val="28"/>
              </w:rPr>
              <w:t>%</w:t>
            </w:r>
          </w:p>
        </w:tc>
      </w:tr>
      <w:tr w:rsidR="006C2948" w:rsidRPr="00F9128E" w:rsidTr="00277326">
        <w:trPr>
          <w:trHeight w:val="335"/>
          <w:jc w:val="center"/>
        </w:trPr>
        <w:tc>
          <w:tcPr>
            <w:tcW w:w="3934" w:type="dxa"/>
            <w:tcBorders>
              <w:top w:val="single" w:sz="4" w:space="0" w:color="auto"/>
              <w:left w:val="single" w:sz="4" w:space="0" w:color="auto"/>
              <w:bottom w:val="single" w:sz="4" w:space="0" w:color="auto"/>
              <w:right w:val="single" w:sz="4" w:space="0" w:color="auto"/>
            </w:tcBorders>
            <w:hideMark/>
          </w:tcPr>
          <w:p w:rsidR="006C2948" w:rsidRPr="00F9128E" w:rsidRDefault="006C2948" w:rsidP="009A5D78">
            <w:pPr>
              <w:tabs>
                <w:tab w:val="left" w:pos="2440"/>
              </w:tabs>
              <w:rPr>
                <w:rFonts w:ascii="Times New Roman" w:hAnsi="Times New Roman" w:cs="Times New Roman"/>
                <w:b/>
                <w:sz w:val="28"/>
                <w:szCs w:val="28"/>
              </w:rPr>
            </w:pPr>
            <w:r w:rsidRPr="00F9128E">
              <w:rPr>
                <w:rFonts w:ascii="Times New Roman" w:hAnsi="Times New Roman" w:cs="Times New Roman"/>
                <w:b/>
                <w:sz w:val="28"/>
                <w:szCs w:val="28"/>
              </w:rPr>
              <w:t>WMRWC</w:t>
            </w:r>
          </w:p>
        </w:tc>
        <w:tc>
          <w:tcPr>
            <w:tcW w:w="1414" w:type="dxa"/>
            <w:tcBorders>
              <w:top w:val="single" w:sz="4" w:space="0" w:color="auto"/>
              <w:left w:val="single" w:sz="4" w:space="0" w:color="auto"/>
              <w:bottom w:val="single" w:sz="4" w:space="0" w:color="auto"/>
              <w:right w:val="single" w:sz="4" w:space="0" w:color="auto"/>
            </w:tcBorders>
          </w:tcPr>
          <w:p w:rsidR="006C2948" w:rsidRPr="00117D2F" w:rsidRDefault="00117D2F" w:rsidP="009A5D78">
            <w:pPr>
              <w:tabs>
                <w:tab w:val="left" w:pos="2440"/>
              </w:tabs>
              <w:rPr>
                <w:rFonts w:ascii="Times New Roman" w:hAnsi="Times New Roman" w:cs="Times New Roman"/>
                <w:sz w:val="28"/>
                <w:szCs w:val="28"/>
              </w:rPr>
            </w:pPr>
            <w:r w:rsidRPr="00117D2F">
              <w:rPr>
                <w:rFonts w:ascii="Times New Roman" w:hAnsi="Times New Roman" w:cs="Times New Roman"/>
                <w:sz w:val="28"/>
                <w:szCs w:val="28"/>
              </w:rPr>
              <w:t>56</w:t>
            </w:r>
            <w:r w:rsidR="006C2948" w:rsidRPr="00117D2F">
              <w:rPr>
                <w:rFonts w:ascii="Times New Roman" w:hAnsi="Times New Roman" w:cs="Times New Roman"/>
                <w:sz w:val="28"/>
                <w:szCs w:val="28"/>
              </w:rPr>
              <w:t>%</w:t>
            </w:r>
          </w:p>
        </w:tc>
        <w:tc>
          <w:tcPr>
            <w:tcW w:w="1408" w:type="dxa"/>
            <w:tcBorders>
              <w:top w:val="single" w:sz="4" w:space="0" w:color="auto"/>
              <w:left w:val="single" w:sz="4" w:space="0" w:color="auto"/>
              <w:bottom w:val="single" w:sz="4" w:space="0" w:color="auto"/>
              <w:right w:val="single" w:sz="4" w:space="0" w:color="auto"/>
            </w:tcBorders>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59</w:t>
            </w:r>
            <w:r w:rsidR="006C2948" w:rsidRPr="00F9128E">
              <w:rPr>
                <w:rFonts w:ascii="Times New Roman" w:hAnsi="Times New Roman" w:cs="Times New Roman"/>
                <w:sz w:val="28"/>
                <w:szCs w:val="28"/>
              </w:rPr>
              <w:t>%</w:t>
            </w:r>
          </w:p>
        </w:tc>
        <w:tc>
          <w:tcPr>
            <w:tcW w:w="1355" w:type="dxa"/>
            <w:tcBorders>
              <w:top w:val="single" w:sz="4" w:space="0" w:color="auto"/>
              <w:left w:val="single" w:sz="4" w:space="0" w:color="auto"/>
              <w:bottom w:val="single" w:sz="4" w:space="0" w:color="auto"/>
              <w:right w:val="single" w:sz="4" w:space="0" w:color="auto"/>
            </w:tcBorders>
            <w:hideMark/>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58</w:t>
            </w:r>
            <w:r w:rsidR="0076245B" w:rsidRPr="00F9128E">
              <w:rPr>
                <w:rFonts w:ascii="Times New Roman" w:hAnsi="Times New Roman" w:cs="Times New Roman"/>
                <w:sz w:val="28"/>
                <w:szCs w:val="28"/>
              </w:rPr>
              <w:t>%</w:t>
            </w:r>
          </w:p>
        </w:tc>
      </w:tr>
      <w:tr w:rsidR="006C2948" w:rsidRPr="00F9128E" w:rsidTr="00277326">
        <w:trPr>
          <w:trHeight w:val="335"/>
          <w:jc w:val="center"/>
        </w:trPr>
        <w:tc>
          <w:tcPr>
            <w:tcW w:w="3934" w:type="dxa"/>
            <w:tcBorders>
              <w:top w:val="single" w:sz="4" w:space="0" w:color="auto"/>
              <w:left w:val="single" w:sz="4" w:space="0" w:color="auto"/>
              <w:bottom w:val="single" w:sz="4" w:space="0" w:color="auto"/>
              <w:right w:val="single" w:sz="4" w:space="0" w:color="auto"/>
            </w:tcBorders>
            <w:hideMark/>
          </w:tcPr>
          <w:p w:rsidR="006C2948" w:rsidRPr="00F9128E" w:rsidRDefault="006C2948" w:rsidP="009A5D78">
            <w:pPr>
              <w:tabs>
                <w:tab w:val="left" w:pos="2440"/>
              </w:tabs>
              <w:rPr>
                <w:rFonts w:ascii="Times New Roman" w:hAnsi="Times New Roman" w:cs="Times New Roman"/>
                <w:b/>
                <w:sz w:val="28"/>
                <w:szCs w:val="28"/>
              </w:rPr>
            </w:pPr>
            <w:r w:rsidRPr="00F9128E">
              <w:rPr>
                <w:rFonts w:ascii="Times New Roman" w:hAnsi="Times New Roman" w:cs="Times New Roman"/>
                <w:b/>
                <w:sz w:val="28"/>
                <w:szCs w:val="28"/>
              </w:rPr>
              <w:t>MI</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C2948" w:rsidRPr="00117D2F" w:rsidRDefault="00117D2F" w:rsidP="009A5D78">
            <w:pPr>
              <w:tabs>
                <w:tab w:val="left" w:pos="2440"/>
              </w:tabs>
              <w:rPr>
                <w:rFonts w:ascii="Times New Roman" w:hAnsi="Times New Roman" w:cs="Times New Roman"/>
                <w:sz w:val="28"/>
                <w:szCs w:val="28"/>
              </w:rPr>
            </w:pPr>
            <w:r w:rsidRPr="00117D2F">
              <w:rPr>
                <w:rFonts w:ascii="Times New Roman" w:hAnsi="Times New Roman" w:cs="Times New Roman"/>
                <w:sz w:val="28"/>
                <w:szCs w:val="28"/>
              </w:rPr>
              <w:t>64</w:t>
            </w:r>
            <w:r w:rsidR="006C2948" w:rsidRPr="00117D2F">
              <w:rPr>
                <w:rFonts w:ascii="Times New Roman" w:hAnsi="Times New Roman" w:cs="Times New Roman"/>
                <w:sz w:val="28"/>
                <w:szCs w:val="28"/>
              </w:rPr>
              <w:t>%</w:t>
            </w:r>
          </w:p>
        </w:tc>
        <w:tc>
          <w:tcPr>
            <w:tcW w:w="1408" w:type="dxa"/>
            <w:tcBorders>
              <w:top w:val="single" w:sz="4" w:space="0" w:color="auto"/>
              <w:left w:val="single" w:sz="4" w:space="0" w:color="auto"/>
              <w:bottom w:val="single" w:sz="4" w:space="0" w:color="auto"/>
              <w:right w:val="single" w:sz="4" w:space="0" w:color="auto"/>
            </w:tcBorders>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62</w:t>
            </w:r>
            <w:r w:rsidR="006C2948" w:rsidRPr="00F9128E">
              <w:rPr>
                <w:rFonts w:ascii="Times New Roman" w:hAnsi="Times New Roman" w:cs="Times New Roman"/>
                <w:sz w:val="28"/>
                <w:szCs w:val="28"/>
              </w:rPr>
              <w:t>%</w:t>
            </w:r>
          </w:p>
        </w:tc>
        <w:tc>
          <w:tcPr>
            <w:tcW w:w="1355" w:type="dxa"/>
            <w:tcBorders>
              <w:top w:val="single" w:sz="4" w:space="0" w:color="auto"/>
              <w:left w:val="single" w:sz="4" w:space="0" w:color="auto"/>
              <w:bottom w:val="single" w:sz="4" w:space="0" w:color="auto"/>
              <w:right w:val="single" w:sz="4" w:space="0" w:color="auto"/>
            </w:tcBorders>
            <w:hideMark/>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60</w:t>
            </w:r>
            <w:r w:rsidR="0076245B" w:rsidRPr="00F9128E">
              <w:rPr>
                <w:rFonts w:ascii="Times New Roman" w:hAnsi="Times New Roman" w:cs="Times New Roman"/>
                <w:sz w:val="28"/>
                <w:szCs w:val="28"/>
              </w:rPr>
              <w:t>%</w:t>
            </w:r>
          </w:p>
        </w:tc>
      </w:tr>
      <w:tr w:rsidR="006C2948" w:rsidRPr="00F9128E" w:rsidTr="00277326">
        <w:trPr>
          <w:trHeight w:val="335"/>
          <w:jc w:val="center"/>
        </w:trPr>
        <w:tc>
          <w:tcPr>
            <w:tcW w:w="3934" w:type="dxa"/>
            <w:tcBorders>
              <w:top w:val="single" w:sz="4" w:space="0" w:color="auto"/>
              <w:left w:val="single" w:sz="4" w:space="0" w:color="auto"/>
              <w:bottom w:val="single" w:sz="4" w:space="0" w:color="auto"/>
              <w:right w:val="single" w:sz="4" w:space="0" w:color="auto"/>
            </w:tcBorders>
          </w:tcPr>
          <w:p w:rsidR="006C2948" w:rsidRPr="00F9128E" w:rsidRDefault="006C2948" w:rsidP="009A5D78">
            <w:pPr>
              <w:tabs>
                <w:tab w:val="left" w:pos="2440"/>
              </w:tabs>
              <w:rPr>
                <w:rFonts w:ascii="Times New Roman" w:hAnsi="Times New Roman" w:cs="Times New Roman"/>
                <w:b/>
                <w:sz w:val="28"/>
                <w:szCs w:val="28"/>
              </w:rPr>
            </w:pPr>
            <w:r w:rsidRPr="00F9128E">
              <w:rPr>
                <w:rFonts w:ascii="Times New Roman" w:hAnsi="Times New Roman" w:cs="Times New Roman"/>
                <w:b/>
                <w:sz w:val="28"/>
                <w:szCs w:val="28"/>
              </w:rPr>
              <w:t>SSTC</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C2948" w:rsidRPr="00117D2F" w:rsidRDefault="00117D2F" w:rsidP="009A5D78">
            <w:pPr>
              <w:tabs>
                <w:tab w:val="left" w:pos="2440"/>
              </w:tabs>
              <w:rPr>
                <w:rFonts w:ascii="Times New Roman" w:hAnsi="Times New Roman" w:cs="Times New Roman"/>
                <w:sz w:val="28"/>
                <w:szCs w:val="28"/>
              </w:rPr>
            </w:pPr>
            <w:r w:rsidRPr="00117D2F">
              <w:rPr>
                <w:rFonts w:ascii="Times New Roman" w:hAnsi="Times New Roman" w:cs="Times New Roman"/>
                <w:sz w:val="28"/>
                <w:szCs w:val="28"/>
              </w:rPr>
              <w:t>88</w:t>
            </w:r>
            <w:r w:rsidR="006C2948" w:rsidRPr="00117D2F">
              <w:rPr>
                <w:rFonts w:ascii="Times New Roman" w:hAnsi="Times New Roman" w:cs="Times New Roman"/>
                <w:sz w:val="28"/>
                <w:szCs w:val="28"/>
              </w:rPr>
              <w:t>%</w:t>
            </w:r>
          </w:p>
        </w:tc>
        <w:tc>
          <w:tcPr>
            <w:tcW w:w="1408" w:type="dxa"/>
            <w:tcBorders>
              <w:top w:val="single" w:sz="4" w:space="0" w:color="auto"/>
              <w:left w:val="single" w:sz="4" w:space="0" w:color="auto"/>
              <w:bottom w:val="single" w:sz="4" w:space="0" w:color="auto"/>
              <w:right w:val="single" w:sz="4" w:space="0" w:color="auto"/>
            </w:tcBorders>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84</w:t>
            </w:r>
            <w:r w:rsidR="006C2948" w:rsidRPr="00F9128E">
              <w:rPr>
                <w:rFonts w:ascii="Times New Roman" w:hAnsi="Times New Roman" w:cs="Times New Roman"/>
                <w:sz w:val="28"/>
                <w:szCs w:val="28"/>
              </w:rPr>
              <w:t>%</w:t>
            </w:r>
          </w:p>
        </w:tc>
        <w:tc>
          <w:tcPr>
            <w:tcW w:w="1355" w:type="dxa"/>
            <w:tcBorders>
              <w:top w:val="single" w:sz="4" w:space="0" w:color="auto"/>
              <w:left w:val="single" w:sz="4" w:space="0" w:color="auto"/>
              <w:bottom w:val="single" w:sz="4" w:space="0" w:color="auto"/>
              <w:right w:val="single" w:sz="4" w:space="0" w:color="auto"/>
            </w:tcBorders>
          </w:tcPr>
          <w:p w:rsidR="006C2948" w:rsidRPr="00F9128E" w:rsidRDefault="00277326" w:rsidP="009A5D78">
            <w:pPr>
              <w:tabs>
                <w:tab w:val="left" w:pos="2440"/>
              </w:tabs>
              <w:rPr>
                <w:rFonts w:ascii="Times New Roman" w:hAnsi="Times New Roman" w:cs="Times New Roman"/>
                <w:sz w:val="28"/>
                <w:szCs w:val="28"/>
              </w:rPr>
            </w:pPr>
            <w:r>
              <w:rPr>
                <w:rFonts w:ascii="Times New Roman" w:hAnsi="Times New Roman" w:cs="Times New Roman"/>
                <w:sz w:val="28"/>
                <w:szCs w:val="28"/>
              </w:rPr>
              <w:t>72</w:t>
            </w:r>
            <w:r w:rsidR="0076245B" w:rsidRPr="00F9128E">
              <w:rPr>
                <w:rFonts w:ascii="Times New Roman" w:hAnsi="Times New Roman" w:cs="Times New Roman"/>
                <w:sz w:val="28"/>
                <w:szCs w:val="28"/>
              </w:rPr>
              <w:t>%</w:t>
            </w:r>
          </w:p>
        </w:tc>
      </w:tr>
    </w:tbl>
    <w:p w:rsidR="0076245B" w:rsidRPr="00F9128E" w:rsidRDefault="0076245B" w:rsidP="006C2948">
      <w:pPr>
        <w:rPr>
          <w:rFonts w:ascii="Times New Roman" w:hAnsi="Times New Roman" w:cs="Times New Roman"/>
          <w:sz w:val="28"/>
          <w:szCs w:val="28"/>
        </w:rPr>
      </w:pPr>
    </w:p>
    <w:tbl>
      <w:tblPr>
        <w:tblStyle w:val="TableGrid"/>
        <w:tblpPr w:leftFromText="180" w:rightFromText="180" w:vertAnchor="text" w:horzAnchor="margin" w:tblpXSpec="center" w:tblpY="835"/>
        <w:tblW w:w="11813" w:type="dxa"/>
        <w:tblLayout w:type="fixed"/>
        <w:tblLook w:val="04A0" w:firstRow="1" w:lastRow="0" w:firstColumn="1" w:lastColumn="0" w:noHBand="0" w:noVBand="1"/>
      </w:tblPr>
      <w:tblGrid>
        <w:gridCol w:w="3173"/>
        <w:gridCol w:w="1080"/>
        <w:gridCol w:w="1080"/>
        <w:gridCol w:w="1080"/>
        <w:gridCol w:w="1080"/>
        <w:gridCol w:w="1080"/>
        <w:gridCol w:w="1080"/>
        <w:gridCol w:w="1080"/>
        <w:gridCol w:w="1080"/>
      </w:tblGrid>
      <w:tr w:rsidR="00B17631" w:rsidRPr="00F9128E" w:rsidTr="00B17631">
        <w:trPr>
          <w:trHeight w:val="800"/>
        </w:trPr>
        <w:tc>
          <w:tcPr>
            <w:tcW w:w="3173"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tabs>
                <w:tab w:val="left" w:pos="1547"/>
              </w:tabs>
              <w:rPr>
                <w:rFonts w:ascii="Times New Roman" w:hAnsi="Times New Roman" w:cs="Times New Roman"/>
                <w:sz w:val="24"/>
                <w:szCs w:val="24"/>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 xml:space="preserve">MI </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2024/25</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 xml:space="preserve">MI </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2023/24</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tabs>
                <w:tab w:val="left" w:pos="1547"/>
              </w:tabs>
              <w:rPr>
                <w:rFonts w:ascii="Times New Roman" w:hAnsi="Times New Roman" w:cs="Times New Roman"/>
                <w:b/>
                <w:sz w:val="24"/>
                <w:szCs w:val="24"/>
              </w:rPr>
            </w:pPr>
            <w:r w:rsidRPr="00F9128E">
              <w:rPr>
                <w:rFonts w:ascii="Times New Roman" w:hAnsi="Times New Roman" w:cs="Times New Roman"/>
                <w:b/>
                <w:sz w:val="24"/>
                <w:szCs w:val="24"/>
              </w:rPr>
              <w:t xml:space="preserve">Mill St. </w:t>
            </w:r>
          </w:p>
          <w:p w:rsidR="00B17631" w:rsidRPr="00F9128E" w:rsidRDefault="00B17631" w:rsidP="00B17631">
            <w:pPr>
              <w:tabs>
                <w:tab w:val="left" w:pos="1547"/>
              </w:tabs>
              <w:rPr>
                <w:rFonts w:ascii="Times New Roman" w:hAnsi="Times New Roman" w:cs="Times New Roman"/>
                <w:b/>
                <w:sz w:val="24"/>
                <w:szCs w:val="24"/>
              </w:rPr>
            </w:pPr>
            <w:r>
              <w:rPr>
                <w:rFonts w:ascii="Times New Roman" w:hAnsi="Times New Roman" w:cs="Times New Roman"/>
                <w:b/>
                <w:sz w:val="24"/>
                <w:szCs w:val="24"/>
              </w:rPr>
              <w:t>2024/25</w:t>
            </w:r>
          </w:p>
        </w:tc>
        <w:tc>
          <w:tcPr>
            <w:tcW w:w="1080" w:type="dxa"/>
            <w:tcBorders>
              <w:top w:val="single" w:sz="4" w:space="0" w:color="auto"/>
              <w:left w:val="single" w:sz="4" w:space="0" w:color="auto"/>
              <w:bottom w:val="single" w:sz="4" w:space="0" w:color="auto"/>
              <w:right w:val="single" w:sz="4" w:space="0" w:color="auto"/>
            </w:tcBorders>
            <w:shd w:val="clear" w:color="auto" w:fill="FFFF00"/>
            <w:hideMark/>
          </w:tcPr>
          <w:p w:rsidR="00B17631" w:rsidRPr="00F9128E" w:rsidRDefault="00B17631" w:rsidP="00B17631">
            <w:pPr>
              <w:tabs>
                <w:tab w:val="left" w:pos="1547"/>
              </w:tabs>
              <w:rPr>
                <w:rFonts w:ascii="Times New Roman" w:hAnsi="Times New Roman" w:cs="Times New Roman"/>
                <w:b/>
                <w:sz w:val="24"/>
                <w:szCs w:val="24"/>
              </w:rPr>
            </w:pPr>
            <w:r w:rsidRPr="00F9128E">
              <w:rPr>
                <w:rFonts w:ascii="Times New Roman" w:hAnsi="Times New Roman" w:cs="Times New Roman"/>
                <w:b/>
                <w:sz w:val="24"/>
                <w:szCs w:val="24"/>
              </w:rPr>
              <w:t>Mill St.</w:t>
            </w:r>
          </w:p>
          <w:p w:rsidR="00B17631" w:rsidRPr="00F9128E" w:rsidRDefault="00B17631" w:rsidP="00B17631">
            <w:pPr>
              <w:tabs>
                <w:tab w:val="left" w:pos="1547"/>
              </w:tabs>
              <w:rPr>
                <w:rFonts w:ascii="Times New Roman" w:hAnsi="Times New Roman" w:cs="Times New Roman"/>
                <w:sz w:val="24"/>
                <w:szCs w:val="24"/>
                <w:highlight w:val="yellow"/>
              </w:rPr>
            </w:pPr>
            <w:r>
              <w:rPr>
                <w:rFonts w:ascii="Times New Roman" w:hAnsi="Times New Roman" w:cs="Times New Roman"/>
                <w:b/>
                <w:sz w:val="24"/>
                <w:szCs w:val="24"/>
              </w:rPr>
              <w:t>2023/24</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SSTC</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2024/25</w:t>
            </w:r>
          </w:p>
        </w:tc>
        <w:tc>
          <w:tcPr>
            <w:tcW w:w="1080" w:type="dxa"/>
            <w:tcBorders>
              <w:top w:val="single" w:sz="4" w:space="0" w:color="auto"/>
              <w:left w:val="single" w:sz="4" w:space="0" w:color="auto"/>
              <w:bottom w:val="single" w:sz="4" w:space="0" w:color="auto"/>
              <w:right w:val="single" w:sz="4" w:space="0" w:color="auto"/>
            </w:tcBorders>
            <w:shd w:val="clear" w:color="auto" w:fill="FFFF00"/>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SSTC</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2023/24</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WCC</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2024/25</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WCC</w:t>
            </w:r>
          </w:p>
          <w:p w:rsidR="00B17631" w:rsidRPr="00F9128E" w:rsidRDefault="00B17631" w:rsidP="00B17631">
            <w:pPr>
              <w:rPr>
                <w:rFonts w:ascii="Times New Roman" w:hAnsi="Times New Roman" w:cs="Times New Roman"/>
                <w:b/>
                <w:sz w:val="24"/>
                <w:szCs w:val="24"/>
              </w:rPr>
            </w:pPr>
            <w:r>
              <w:rPr>
                <w:rFonts w:ascii="Times New Roman" w:hAnsi="Times New Roman" w:cs="Times New Roman"/>
                <w:b/>
                <w:sz w:val="24"/>
                <w:szCs w:val="24"/>
              </w:rPr>
              <w:t>2023/24</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18A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790248" w:rsidP="00B17631">
            <w:pPr>
              <w:rPr>
                <w:rFonts w:ascii="Times New Roman" w:hAnsi="Times New Roman" w:cs="Times New Roman"/>
                <w:sz w:val="24"/>
                <w:szCs w:val="24"/>
              </w:rPr>
            </w:pPr>
            <w:r>
              <w:rPr>
                <w:rFonts w:ascii="Times New Roman" w:hAnsi="Times New Roman" w:cs="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790248"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r>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7</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Initial Assess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E66A89" w:rsidP="00B17631">
            <w:pPr>
              <w:rPr>
                <w:rFonts w:ascii="Times New Roman" w:hAnsi="Times New Roman" w:cs="Times New Roman"/>
                <w:sz w:val="24"/>
                <w:szCs w:val="24"/>
              </w:rPr>
            </w:pPr>
            <w:r>
              <w:rPr>
                <w:rFonts w:ascii="Times New Roman" w:hAnsi="Times New Roman" w:cs="Times New Roman"/>
                <w:sz w:val="24"/>
                <w:szCs w:val="24"/>
              </w:rPr>
              <w:t>855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842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E66A89" w:rsidP="00B17631">
            <w:pPr>
              <w:rPr>
                <w:rFonts w:ascii="Times New Roman" w:hAnsi="Times New Roman" w:cs="Times New Roman"/>
                <w:sz w:val="24"/>
                <w:szCs w:val="24"/>
              </w:rPr>
            </w:pPr>
            <w:r>
              <w:rPr>
                <w:rFonts w:ascii="Times New Roman" w:hAnsi="Times New Roman" w:cs="Times New Roman"/>
                <w:sz w:val="24"/>
                <w:szCs w:val="24"/>
              </w:rPr>
              <w:t>24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395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406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568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516</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Assessment Updates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3056E1" w:rsidP="00B17631">
            <w:pPr>
              <w:rPr>
                <w:rFonts w:ascii="Times New Roman" w:hAnsi="Times New Roman" w:cs="Times New Roman"/>
                <w:sz w:val="24"/>
                <w:szCs w:val="24"/>
              </w:rPr>
            </w:pPr>
            <w:r>
              <w:rPr>
                <w:rFonts w:ascii="Times New Roman" w:hAnsi="Times New Roman" w:cs="Times New Roman"/>
                <w:sz w:val="24"/>
                <w:szCs w:val="24"/>
              </w:rPr>
              <w:t>646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562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3056E1" w:rsidP="00B17631">
            <w:pPr>
              <w:rPr>
                <w:rFonts w:ascii="Times New Roman" w:hAnsi="Times New Roman" w:cs="Times New Roman"/>
                <w:sz w:val="24"/>
                <w:szCs w:val="24"/>
              </w:rPr>
            </w:pPr>
            <w:r>
              <w:rPr>
                <w:rFonts w:ascii="Times New Roman" w:hAnsi="Times New Roman" w:cs="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248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202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261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155</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highlight w:val="yellow"/>
              </w:rPr>
            </w:pPr>
            <w:r w:rsidRPr="00F9128E">
              <w:rPr>
                <w:rFonts w:ascii="Times New Roman" w:hAnsi="Times New Roman" w:cs="Times New Roman"/>
                <w:b/>
                <w:sz w:val="24"/>
                <w:szCs w:val="24"/>
              </w:rPr>
              <w:t>Total opened for MH Services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3056E1" w:rsidP="00B17631">
            <w:pPr>
              <w:rPr>
                <w:rFonts w:ascii="Times New Roman" w:hAnsi="Times New Roman" w:cs="Times New Roman"/>
                <w:sz w:val="24"/>
                <w:szCs w:val="24"/>
              </w:rPr>
            </w:pPr>
            <w:r>
              <w:rPr>
                <w:rFonts w:ascii="Times New Roman" w:hAnsi="Times New Roman" w:cs="Times New Roman"/>
                <w:sz w:val="24"/>
                <w:szCs w:val="24"/>
              </w:rPr>
              <w:t>1501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1404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3056E1" w:rsidP="00B17631">
            <w:pPr>
              <w:rPr>
                <w:rFonts w:ascii="Times New Roman" w:hAnsi="Times New Roman" w:cs="Times New Roman"/>
                <w:sz w:val="24"/>
                <w:szCs w:val="24"/>
              </w:rPr>
            </w:pPr>
            <w:r>
              <w:rPr>
                <w:rFonts w:ascii="Times New Roman" w:hAnsi="Times New Roman" w:cs="Times New Roman"/>
                <w:sz w:val="24"/>
                <w:szCs w:val="24"/>
              </w:rPr>
              <w:t>32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633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Pr>
                <w:rFonts w:ascii="Times New Roman" w:hAnsi="Times New Roman" w:cs="Times New Roman"/>
                <w:sz w:val="24"/>
                <w:szCs w:val="24"/>
              </w:rPr>
              <w:t>608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829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671</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Brief Forensic Contact</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A27E36" w:rsidP="00B17631">
            <w:pPr>
              <w:rPr>
                <w:rFonts w:ascii="Times New Roman" w:hAnsi="Times New Roman" w:cs="Times New Roman"/>
                <w:sz w:val="24"/>
                <w:szCs w:val="24"/>
              </w:rPr>
            </w:pPr>
            <w:r>
              <w:rPr>
                <w:rFonts w:ascii="Times New Roman" w:hAnsi="Times New Roman" w:cs="Times New Roman"/>
                <w:sz w:val="24"/>
                <w:szCs w:val="24"/>
              </w:rPr>
              <w:t>1637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1870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A27E36" w:rsidP="00B17631">
            <w:pPr>
              <w:rPr>
                <w:rFonts w:ascii="Times New Roman" w:hAnsi="Times New Roman" w:cs="Times New Roman"/>
                <w:sz w:val="24"/>
                <w:szCs w:val="24"/>
              </w:rPr>
            </w:pPr>
            <w:r>
              <w:rPr>
                <w:rFonts w:ascii="Times New Roman" w:hAnsi="Times New Roman" w:cs="Times New Roman"/>
                <w:sz w:val="24"/>
                <w:szCs w:val="24"/>
              </w:rPr>
              <w:t>91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72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406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656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456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614</w:t>
            </w:r>
          </w:p>
        </w:tc>
      </w:tr>
      <w:tr w:rsidR="00B17631" w:rsidRPr="00F9128E" w:rsidTr="00B17631">
        <w:trPr>
          <w:trHeight w:val="413"/>
        </w:trPr>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highlight w:val="yellow"/>
              </w:rPr>
            </w:pPr>
            <w:r w:rsidRPr="00F9128E">
              <w:rPr>
                <w:rFonts w:ascii="Times New Roman" w:hAnsi="Times New Roman" w:cs="Times New Roman"/>
                <w:b/>
                <w:sz w:val="24"/>
                <w:szCs w:val="24"/>
              </w:rPr>
              <w:t>Follow Ups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A27E36" w:rsidP="00B17631">
            <w:pPr>
              <w:rPr>
                <w:rFonts w:ascii="Times New Roman" w:hAnsi="Times New Roman" w:cs="Times New Roman"/>
                <w:sz w:val="24"/>
                <w:szCs w:val="24"/>
              </w:rPr>
            </w:pPr>
            <w:r>
              <w:rPr>
                <w:rFonts w:ascii="Times New Roman" w:hAnsi="Times New Roman" w:cs="Times New Roman"/>
                <w:sz w:val="24"/>
                <w:szCs w:val="24"/>
              </w:rPr>
              <w:t>6056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sidRPr="00F709A2">
              <w:rPr>
                <w:rFonts w:ascii="Times New Roman" w:hAnsi="Times New Roman" w:cs="Times New Roman"/>
                <w:sz w:val="24"/>
                <w:szCs w:val="24"/>
              </w:rPr>
              <w:t>5554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A27E36" w:rsidP="00B17631">
            <w:pPr>
              <w:rPr>
                <w:rFonts w:ascii="Times New Roman" w:hAnsi="Times New Roman" w:cs="Times New Roman"/>
                <w:sz w:val="24"/>
                <w:szCs w:val="24"/>
              </w:rPr>
            </w:pPr>
            <w:r>
              <w:rPr>
                <w:rFonts w:ascii="Times New Roman" w:hAnsi="Times New Roman" w:cs="Times New Roman"/>
                <w:sz w:val="24"/>
                <w:szCs w:val="24"/>
              </w:rPr>
              <w:t>479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Pr>
                <w:rFonts w:ascii="Times New Roman" w:hAnsi="Times New Roman" w:cs="Times New Roman"/>
                <w:sz w:val="24"/>
                <w:szCs w:val="24"/>
              </w:rPr>
              <w:t>567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1743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Pr>
                <w:rFonts w:ascii="Times New Roman" w:hAnsi="Times New Roman" w:cs="Times New Roman"/>
                <w:sz w:val="24"/>
                <w:szCs w:val="24"/>
              </w:rPr>
              <w:t>1827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1783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1777</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Inmate Request</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E4968" w:rsidP="00B17631">
            <w:pP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E4968" w:rsidP="00B17631">
            <w:pP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RH Check/</w:t>
            </w:r>
          </w:p>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Follow Ups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633F61" w:rsidP="00B17631">
            <w:pPr>
              <w:overflowPunct/>
              <w:autoSpaceDE/>
              <w:adjustRightInd/>
              <w:rPr>
                <w:rFonts w:ascii="Times New Roman" w:hAnsi="Times New Roman" w:cs="Times New Roman"/>
                <w:sz w:val="24"/>
                <w:szCs w:val="24"/>
              </w:rPr>
            </w:pPr>
            <w:r>
              <w:rPr>
                <w:rFonts w:ascii="Times New Roman" w:hAnsi="Times New Roman" w:cs="Times New Roman"/>
                <w:sz w:val="24"/>
                <w:szCs w:val="24"/>
              </w:rPr>
              <w:t>180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overflowPunct/>
              <w:autoSpaceDE/>
              <w:adjustRightInd/>
              <w:rPr>
                <w:rFonts w:ascii="Times New Roman" w:hAnsi="Times New Roman" w:cs="Times New Roman"/>
                <w:sz w:val="24"/>
                <w:szCs w:val="24"/>
              </w:rPr>
            </w:pPr>
            <w:r>
              <w:rPr>
                <w:rFonts w:ascii="Times New Roman" w:hAnsi="Times New Roman" w:cs="Times New Roman"/>
                <w:sz w:val="24"/>
                <w:szCs w:val="24"/>
              </w:rPr>
              <w:t>168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4E7890"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18</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RH Check</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F57E2C" w:rsidP="00B17631">
            <w:pPr>
              <w:rPr>
                <w:rFonts w:ascii="Times New Roman" w:hAnsi="Times New Roman" w:cs="Times New Roman"/>
                <w:sz w:val="24"/>
                <w:szCs w:val="24"/>
              </w:rPr>
            </w:pPr>
            <w:r>
              <w:rPr>
                <w:rFonts w:ascii="Times New Roman" w:hAnsi="Times New Roman" w:cs="Times New Roman"/>
                <w:sz w:val="24"/>
                <w:szCs w:val="24"/>
              </w:rPr>
              <w:t>1050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875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4E7890"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119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157</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PREA Initial</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1E0355" w:rsidP="00B17631">
            <w:pPr>
              <w:rPr>
                <w:rFonts w:ascii="Times New Roman" w:hAnsi="Times New Roman" w:cs="Times New Roman"/>
                <w:sz w:val="24"/>
                <w:szCs w:val="24"/>
              </w:rPr>
            </w:pPr>
            <w:r>
              <w:rPr>
                <w:rFonts w:ascii="Times New Roman" w:hAnsi="Times New Roman" w:cs="Times New Roman"/>
                <w:sz w:val="24"/>
                <w:szCs w:val="24"/>
              </w:rPr>
              <w:t>67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A853CE" w:rsidP="00B17631">
            <w:pPr>
              <w:rPr>
                <w:rFonts w:ascii="Times New Roman" w:hAnsi="Times New Roman" w:cs="Times New Roman"/>
                <w:sz w:val="24"/>
                <w:szCs w:val="24"/>
              </w:rPr>
            </w:pPr>
            <w:r>
              <w:rPr>
                <w:rFonts w:ascii="Times New Roman" w:hAnsi="Times New Roman" w:cs="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115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111</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30/90 Day Assessment</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193B8B" w:rsidP="00B17631">
            <w:pPr>
              <w:rPr>
                <w:rFonts w:ascii="Times New Roman" w:hAnsi="Times New Roman" w:cs="Times New Roman"/>
                <w:sz w:val="24"/>
                <w:szCs w:val="24"/>
              </w:rPr>
            </w:pPr>
            <w:r>
              <w:rPr>
                <w:rFonts w:ascii="Times New Roman" w:hAnsi="Times New Roman" w:cs="Times New Roman"/>
                <w:sz w:val="24"/>
                <w:szCs w:val="24"/>
              </w:rPr>
              <w:t>185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174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4E7890"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33</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Emergency Referrals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3E401B" w:rsidP="00B17631">
            <w:pPr>
              <w:rPr>
                <w:rFonts w:ascii="Times New Roman" w:hAnsi="Times New Roman" w:cs="Times New Roman"/>
                <w:sz w:val="24"/>
                <w:szCs w:val="24"/>
              </w:rPr>
            </w:pPr>
            <w:r>
              <w:rPr>
                <w:rFonts w:ascii="Times New Roman" w:hAnsi="Times New Roman" w:cs="Times New Roman"/>
                <w:sz w:val="24"/>
                <w:szCs w:val="24"/>
              </w:rPr>
              <w:t>738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672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E54250" w:rsidP="00B17631">
            <w:pP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130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Pr>
                <w:rFonts w:ascii="Times New Roman" w:hAnsi="Times New Roman" w:cs="Times New Roman"/>
                <w:sz w:val="24"/>
                <w:szCs w:val="24"/>
              </w:rPr>
              <w:t>117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360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442</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hideMark/>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Non-Emergency Referrals</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193B8B" w:rsidP="00B17631">
            <w:pPr>
              <w:rPr>
                <w:rFonts w:ascii="Times New Roman" w:hAnsi="Times New Roman" w:cs="Times New Roman"/>
                <w:sz w:val="24"/>
                <w:szCs w:val="24"/>
              </w:rPr>
            </w:pPr>
            <w:r>
              <w:rPr>
                <w:rFonts w:ascii="Times New Roman" w:hAnsi="Times New Roman" w:cs="Times New Roman"/>
                <w:sz w:val="24"/>
                <w:szCs w:val="24"/>
              </w:rPr>
              <w:t>886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867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FB642E" w:rsidP="00B17631">
            <w:pPr>
              <w:rPr>
                <w:rFonts w:ascii="Times New Roman" w:hAnsi="Times New Roman" w:cs="Times New Roman"/>
                <w:sz w:val="24"/>
                <w:szCs w:val="24"/>
              </w:rPr>
            </w:pPr>
            <w:r>
              <w:rPr>
                <w:rFonts w:ascii="Times New Roman" w:hAnsi="Times New Roman" w:cs="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97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highlight w:val="yellow"/>
              </w:rPr>
            </w:pPr>
            <w:r>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256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300</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 xml:space="preserve">Restrictive Housing Survey </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F57E2C" w:rsidP="00B17631">
            <w:pPr>
              <w:rPr>
                <w:rFonts w:ascii="Times New Roman" w:hAnsi="Times New Roman" w:cs="Times New Roman"/>
                <w:sz w:val="24"/>
                <w:szCs w:val="24"/>
              </w:rPr>
            </w:pPr>
            <w:r>
              <w:rPr>
                <w:rFonts w:ascii="Times New Roman" w:hAnsi="Times New Roman" w:cs="Times New Roman"/>
                <w:sz w:val="24"/>
                <w:szCs w:val="24"/>
              </w:rPr>
              <w:t>2107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726</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4E7890"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sidRPr="00F9128E">
              <w:rPr>
                <w:rFonts w:ascii="Times New Roman" w:hAnsi="Times New Roman" w:cs="Times New Roman"/>
                <w:sz w:val="24"/>
                <w:szCs w:val="24"/>
              </w:rPr>
              <w:t>N/A</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93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76</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OTP Assessment Initial</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D5A40" w:rsidP="00B17631">
            <w:pPr>
              <w:rPr>
                <w:rFonts w:ascii="Times New Roman" w:hAnsi="Times New Roman" w:cs="Times New Roman"/>
                <w:sz w:val="24"/>
                <w:szCs w:val="24"/>
              </w:rPr>
            </w:pPr>
            <w:r>
              <w:rPr>
                <w:rFonts w:ascii="Times New Roman" w:hAnsi="Times New Roman" w:cs="Times New Roman"/>
                <w:sz w:val="24"/>
                <w:szCs w:val="24"/>
              </w:rPr>
              <w:t>407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560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D5A40" w:rsidP="00B17631">
            <w:pPr>
              <w:rPr>
                <w:rFonts w:ascii="Times New Roman" w:hAnsi="Times New Roman" w:cs="Times New Roman"/>
                <w:sz w:val="24"/>
                <w:szCs w:val="24"/>
              </w:rPr>
            </w:pPr>
            <w:r>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31</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223</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225</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288</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353</w:t>
            </w:r>
          </w:p>
        </w:tc>
      </w:tr>
      <w:tr w:rsidR="00B17631" w:rsidRPr="00F9128E" w:rsidTr="00B17631">
        <w:tc>
          <w:tcPr>
            <w:tcW w:w="3173"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b/>
                <w:sz w:val="24"/>
                <w:szCs w:val="24"/>
              </w:rPr>
            </w:pPr>
            <w:r w:rsidRPr="00F9128E">
              <w:rPr>
                <w:rFonts w:ascii="Times New Roman" w:hAnsi="Times New Roman" w:cs="Times New Roman"/>
                <w:b/>
                <w:sz w:val="24"/>
                <w:szCs w:val="24"/>
              </w:rPr>
              <w:t>OTP Assessment Update</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D5A40" w:rsidP="00B17631">
            <w:pPr>
              <w:rPr>
                <w:rFonts w:ascii="Times New Roman" w:hAnsi="Times New Roman" w:cs="Times New Roman"/>
                <w:sz w:val="24"/>
                <w:szCs w:val="24"/>
              </w:rPr>
            </w:pPr>
            <w:r>
              <w:rPr>
                <w:rFonts w:ascii="Times New Roman" w:hAnsi="Times New Roman" w:cs="Times New Roman"/>
                <w:sz w:val="24"/>
                <w:szCs w:val="24"/>
              </w:rPr>
              <w:t>410</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329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567E25" w:rsidP="00B17631">
            <w:pP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C82089" w:rsidP="00B17631">
            <w:pPr>
              <w:rPr>
                <w:rFonts w:ascii="Times New Roman" w:hAnsi="Times New Roman" w:cs="Times New Roman"/>
                <w:sz w:val="24"/>
                <w:szCs w:val="24"/>
              </w:rPr>
            </w:pPr>
            <w:r>
              <w:rPr>
                <w:rFonts w:ascii="Times New Roman" w:hAnsi="Times New Roman" w:cs="Times New Roman"/>
                <w:sz w:val="24"/>
                <w:szCs w:val="24"/>
              </w:rPr>
              <w:t>159</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142</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157</w:t>
            </w:r>
          </w:p>
        </w:tc>
        <w:tc>
          <w:tcPr>
            <w:tcW w:w="1080" w:type="dxa"/>
            <w:tcBorders>
              <w:top w:val="single" w:sz="4" w:space="0" w:color="auto"/>
              <w:left w:val="single" w:sz="4" w:space="0" w:color="auto"/>
              <w:bottom w:val="single" w:sz="4" w:space="0" w:color="auto"/>
              <w:right w:val="single" w:sz="4" w:space="0" w:color="auto"/>
            </w:tcBorders>
          </w:tcPr>
          <w:p w:rsidR="00B17631" w:rsidRPr="00F9128E" w:rsidRDefault="00B17631" w:rsidP="00B17631">
            <w:pPr>
              <w:rPr>
                <w:rFonts w:ascii="Times New Roman" w:hAnsi="Times New Roman" w:cs="Times New Roman"/>
                <w:sz w:val="24"/>
                <w:szCs w:val="24"/>
              </w:rPr>
            </w:pPr>
            <w:r>
              <w:rPr>
                <w:rFonts w:ascii="Times New Roman" w:hAnsi="Times New Roman" w:cs="Times New Roman"/>
                <w:sz w:val="24"/>
                <w:szCs w:val="24"/>
              </w:rPr>
              <w:t>97</w:t>
            </w:r>
          </w:p>
        </w:tc>
      </w:tr>
    </w:tbl>
    <w:p w:rsidR="006C2948" w:rsidRPr="00F9128E" w:rsidRDefault="006C2948" w:rsidP="006C2948">
      <w:pPr>
        <w:rPr>
          <w:rFonts w:ascii="Times New Roman" w:hAnsi="Times New Roman" w:cs="Times New Roman"/>
          <w:i/>
          <w:sz w:val="28"/>
          <w:szCs w:val="28"/>
        </w:rPr>
      </w:pPr>
      <w:r w:rsidRPr="00F9128E">
        <w:rPr>
          <w:rFonts w:ascii="Times New Roman" w:hAnsi="Times New Roman" w:cs="Times New Roman"/>
          <w:i/>
          <w:sz w:val="28"/>
          <w:szCs w:val="28"/>
        </w:rPr>
        <w:t>Below is a comparison chart for the various evaluation/referrals types (who may or ma</w:t>
      </w:r>
      <w:r w:rsidR="00277326">
        <w:rPr>
          <w:rFonts w:ascii="Times New Roman" w:hAnsi="Times New Roman" w:cs="Times New Roman"/>
          <w:i/>
          <w:sz w:val="28"/>
          <w:szCs w:val="28"/>
        </w:rPr>
        <w:t>y not be opened for MH Services.)</w:t>
      </w:r>
      <w:r w:rsidRPr="00F9128E">
        <w:rPr>
          <w:rFonts w:ascii="Times New Roman" w:hAnsi="Times New Roman" w:cs="Times New Roman"/>
          <w:i/>
          <w:sz w:val="28"/>
          <w:szCs w:val="28"/>
        </w:rPr>
        <w:t xml:space="preserve"> </w:t>
      </w:r>
    </w:p>
    <w:p w:rsidR="00B17631" w:rsidRDefault="00B17631" w:rsidP="006C2948">
      <w:pPr>
        <w:rPr>
          <w:rFonts w:ascii="Times New Roman" w:hAnsi="Times New Roman" w:cs="Times New Roman"/>
          <w:i/>
          <w:sz w:val="28"/>
          <w:szCs w:val="28"/>
        </w:rPr>
      </w:pPr>
    </w:p>
    <w:p w:rsidR="006C2948" w:rsidRPr="00B17631" w:rsidRDefault="00B17631" w:rsidP="006C2948">
      <w:pPr>
        <w:rPr>
          <w:rFonts w:ascii="Times New Roman" w:hAnsi="Times New Roman" w:cs="Times New Roman"/>
          <w:i/>
          <w:sz w:val="28"/>
          <w:szCs w:val="28"/>
        </w:rPr>
      </w:pPr>
      <w:r w:rsidRPr="00B17631">
        <w:rPr>
          <w:rFonts w:ascii="Times New Roman" w:hAnsi="Times New Roman" w:cs="Times New Roman"/>
          <w:i/>
          <w:sz w:val="28"/>
          <w:szCs w:val="28"/>
        </w:rPr>
        <w:t>*SSTC had 2 section 12’s / SSTC civil commitments do not qualify for 18a’s</w:t>
      </w:r>
    </w:p>
    <w:p w:rsidR="006C2948" w:rsidRPr="00F9128E" w:rsidRDefault="006C2948" w:rsidP="006C2948">
      <w:pPr>
        <w:rPr>
          <w:rFonts w:ascii="Times New Roman" w:hAnsi="Times New Roman" w:cs="Times New Roman"/>
          <w:i/>
          <w:sz w:val="28"/>
          <w:szCs w:val="28"/>
        </w:rPr>
      </w:pPr>
    </w:p>
    <w:p w:rsidR="006C2948" w:rsidRPr="00412343" w:rsidRDefault="006C2948" w:rsidP="00F9128E">
      <w:pPr>
        <w:rPr>
          <w:rFonts w:ascii="Times New Roman" w:hAnsi="Times New Roman" w:cs="Times New Roman"/>
          <w:b/>
          <w:i/>
          <w:sz w:val="28"/>
          <w:szCs w:val="28"/>
        </w:rPr>
      </w:pPr>
      <w:r w:rsidRPr="00412343">
        <w:rPr>
          <w:rFonts w:ascii="Times New Roman" w:hAnsi="Times New Roman" w:cs="Times New Roman"/>
          <w:b/>
          <w:i/>
          <w:sz w:val="28"/>
          <w:szCs w:val="28"/>
        </w:rPr>
        <w:t>Below is an explanation of the different types of evaluation/referrals completed by the MH Clini</w:t>
      </w:r>
      <w:r w:rsidR="00812EE9" w:rsidRPr="00412343">
        <w:rPr>
          <w:rFonts w:ascii="Times New Roman" w:hAnsi="Times New Roman" w:cs="Times New Roman"/>
          <w:b/>
          <w:i/>
          <w:sz w:val="28"/>
          <w:szCs w:val="28"/>
        </w:rPr>
        <w:t xml:space="preserve">cians as reflected in the </w:t>
      </w:r>
      <w:r w:rsidRPr="00412343">
        <w:rPr>
          <w:rFonts w:ascii="Times New Roman" w:hAnsi="Times New Roman" w:cs="Times New Roman"/>
          <w:b/>
          <w:i/>
          <w:sz w:val="28"/>
          <w:szCs w:val="28"/>
        </w:rPr>
        <w:t>above</w:t>
      </w:r>
      <w:r w:rsidR="00812EE9" w:rsidRPr="00412343">
        <w:rPr>
          <w:rFonts w:ascii="Times New Roman" w:hAnsi="Times New Roman" w:cs="Times New Roman"/>
          <w:b/>
          <w:i/>
          <w:sz w:val="28"/>
          <w:szCs w:val="28"/>
        </w:rPr>
        <w:t xml:space="preserve"> statistics</w:t>
      </w:r>
      <w:r w:rsidRPr="00412343">
        <w:rPr>
          <w:rFonts w:ascii="Times New Roman" w:hAnsi="Times New Roman" w:cs="Times New Roman"/>
          <w:b/>
          <w:i/>
          <w:sz w:val="28"/>
          <w:szCs w:val="28"/>
        </w:rPr>
        <w:t>:</w:t>
      </w:r>
    </w:p>
    <w:p w:rsidR="006C2948" w:rsidRPr="00F9128E" w:rsidRDefault="006C2948" w:rsidP="006C2948">
      <w:pPr>
        <w:ind w:left="720" w:hanging="720"/>
        <w:rPr>
          <w:rFonts w:ascii="Times New Roman" w:hAnsi="Times New Roman" w:cs="Times New Roman"/>
          <w:b/>
          <w:i/>
          <w:sz w:val="28"/>
          <w:szCs w:val="28"/>
        </w:rPr>
      </w:pP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30/90 day assessments</w:t>
      </w:r>
      <w:r w:rsidRPr="00F9128E">
        <w:rPr>
          <w:rFonts w:ascii="Times New Roman" w:eastAsia="Arial Unicode MS" w:hAnsi="Times New Roman" w:cs="Times New Roman"/>
          <w:color w:val="000000"/>
          <w:sz w:val="28"/>
          <w:szCs w:val="28"/>
        </w:rPr>
        <w:t xml:space="preserve"> are mental health evaluations conducted on offenders residing in Restrictive Housing/Protective Custody Units 30 and then 90 days</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Initial Assessments and Assessment Updates</w:t>
      </w:r>
      <w:r w:rsidRPr="00F9128E">
        <w:rPr>
          <w:rFonts w:ascii="Times New Roman" w:eastAsia="Arial Unicode MS" w:hAnsi="Times New Roman" w:cs="Times New Roman"/>
          <w:color w:val="000000"/>
          <w:sz w:val="28"/>
          <w:szCs w:val="28"/>
        </w:rPr>
        <w:t xml:space="preserve"> are conducted on offenders who are opened for mental health services</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Restrictive Housing Check/ Follow Ups</w:t>
      </w:r>
      <w:r w:rsidRPr="00F9128E">
        <w:rPr>
          <w:rFonts w:ascii="Times New Roman" w:eastAsia="Arial Unicode MS" w:hAnsi="Times New Roman" w:cs="Times New Roman"/>
          <w:color w:val="000000"/>
          <w:sz w:val="28"/>
          <w:szCs w:val="28"/>
        </w:rPr>
        <w:t xml:space="preserve"> are completed when a mental health clinician is notified that an offender who is opened for mental health services was moved to Restrictive Housing, however they are also due for a routine follow-up </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 xml:space="preserve">Restrictive Housing Checks </w:t>
      </w:r>
      <w:r w:rsidRPr="00F9128E">
        <w:rPr>
          <w:rFonts w:ascii="Times New Roman" w:eastAsia="Arial Unicode MS" w:hAnsi="Times New Roman" w:cs="Times New Roman"/>
          <w:color w:val="000000"/>
          <w:sz w:val="28"/>
          <w:szCs w:val="28"/>
        </w:rPr>
        <w:t>are a brief mental health check provided  by the Mental Health Clinician on any offenders who are opened for mental health services who are moved to Restrictive Housing within a 24 hour period</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 xml:space="preserve">Follow Ups- </w:t>
      </w:r>
      <w:r w:rsidRPr="00F9128E">
        <w:rPr>
          <w:rFonts w:ascii="Times New Roman" w:eastAsia="Arial Unicode MS" w:hAnsi="Times New Roman" w:cs="Times New Roman"/>
          <w:color w:val="000000"/>
          <w:sz w:val="28"/>
          <w:szCs w:val="28"/>
        </w:rPr>
        <w:t xml:space="preserve"> are the encounter type used by the Mental Health Clinician in the electronic medical record to document their evaluation of a client opened for services</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Non-Emergency Referral/encounter</w:t>
      </w:r>
      <w:r w:rsidRPr="00F9128E">
        <w:rPr>
          <w:rFonts w:ascii="Times New Roman" w:eastAsia="Arial Unicode MS" w:hAnsi="Times New Roman" w:cs="Times New Roman"/>
          <w:color w:val="000000"/>
          <w:sz w:val="28"/>
          <w:szCs w:val="28"/>
        </w:rPr>
        <w:t>-  the encounter type used by the Mental Health Clinician to document the NER evaluation on offenders who are not opened for mental health services (the number above reflects how many non-emergencies where seen )</w:t>
      </w:r>
    </w:p>
    <w:p w:rsidR="006C2948" w:rsidRPr="00F9128E" w:rsidRDefault="006C2948" w:rsidP="00A90F1A">
      <w:pPr>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Emergency Referral/encounter</w:t>
      </w:r>
      <w:r w:rsidRPr="00F9128E">
        <w:rPr>
          <w:rFonts w:ascii="Times New Roman" w:eastAsia="Arial Unicode MS" w:hAnsi="Times New Roman" w:cs="Times New Roman"/>
          <w:color w:val="000000"/>
          <w:sz w:val="28"/>
          <w:szCs w:val="28"/>
        </w:rPr>
        <w:t>- the encounter type that is used by the Mental Health Clinician when an offender is being seen on an emergency; they may or may not be opened for mental health services</w:t>
      </w:r>
    </w:p>
    <w:p w:rsidR="006C2948" w:rsidRPr="00F9128E" w:rsidRDefault="006C2948" w:rsidP="00A90F1A">
      <w:pPr>
        <w:pStyle w:val="ListParagraph"/>
        <w:numPr>
          <w:ilvl w:val="0"/>
          <w:numId w:val="1"/>
        </w:numPr>
        <w:rPr>
          <w:rFonts w:ascii="Times New Roman" w:eastAsia="Arial Unicode MS" w:hAnsi="Times New Roman" w:cs="Times New Roman"/>
          <w:color w:val="000000"/>
          <w:sz w:val="28"/>
          <w:szCs w:val="28"/>
        </w:rPr>
      </w:pPr>
      <w:r w:rsidRPr="00F9128E">
        <w:rPr>
          <w:rFonts w:ascii="Times New Roman" w:eastAsia="Arial Unicode MS" w:hAnsi="Times New Roman" w:cs="Times New Roman"/>
          <w:color w:val="000000"/>
          <w:sz w:val="28"/>
          <w:szCs w:val="28"/>
          <w:u w:val="single"/>
        </w:rPr>
        <w:t>Restrictive Housing Survey</w:t>
      </w:r>
      <w:r w:rsidRPr="00F9128E">
        <w:rPr>
          <w:rFonts w:ascii="Times New Roman" w:eastAsia="Arial Unicode MS" w:hAnsi="Times New Roman" w:cs="Times New Roman"/>
          <w:color w:val="000000"/>
          <w:sz w:val="28"/>
          <w:szCs w:val="28"/>
        </w:rPr>
        <w:t xml:space="preserve">- Due to the CJ Reform Act, a Restrictive Housing assessment is a requirement that occurs upon an individual’s placement in Restrictive Housing (RH) for any other purpose than a MH watch. The assessment is a screening for suicidality, history of self-injurious behavior due to placement in RH, bizarre behavior or disorientation, or any contra-indicators prohibited for placement in RH. </w:t>
      </w:r>
    </w:p>
    <w:p w:rsidR="00584E9A" w:rsidRDefault="00F9128E" w:rsidP="00A90F1A">
      <w:pPr>
        <w:pStyle w:val="ListParagraph"/>
        <w:numPr>
          <w:ilvl w:val="0"/>
          <w:numId w:val="1"/>
        </w:numPr>
        <w:rPr>
          <w:rFonts w:ascii="Times New Roman" w:eastAsia="Arial Unicode MS" w:hAnsi="Times New Roman" w:cs="Times New Roman"/>
          <w:color w:val="000000"/>
          <w:sz w:val="28"/>
          <w:szCs w:val="28"/>
        </w:rPr>
      </w:pPr>
      <w:r w:rsidRPr="000C68EF">
        <w:rPr>
          <w:rFonts w:ascii="Times New Roman" w:eastAsia="Arial Unicode MS" w:hAnsi="Times New Roman" w:cs="Times New Roman"/>
          <w:color w:val="000000"/>
          <w:sz w:val="28"/>
          <w:szCs w:val="28"/>
          <w:u w:val="single"/>
        </w:rPr>
        <w:t>OTP Assessment Initial</w:t>
      </w:r>
      <w:r w:rsidR="000C68EF" w:rsidRPr="000C68EF">
        <w:rPr>
          <w:rFonts w:ascii="Times New Roman" w:eastAsia="Arial Unicode MS" w:hAnsi="Times New Roman" w:cs="Times New Roman"/>
          <w:color w:val="000000"/>
          <w:sz w:val="28"/>
          <w:szCs w:val="28"/>
          <w:u w:val="single"/>
        </w:rPr>
        <w:t>/OTP Assessment Update</w:t>
      </w:r>
      <w:r w:rsidR="000C68EF" w:rsidRPr="000C68EF">
        <w:rPr>
          <w:rFonts w:ascii="Times New Roman" w:eastAsia="Arial Unicode MS" w:hAnsi="Times New Roman" w:cs="Times New Roman"/>
          <w:color w:val="000000"/>
          <w:sz w:val="28"/>
          <w:szCs w:val="28"/>
        </w:rPr>
        <w:t>- completed at time of enrollment to the OTP for individuals meeting crite</w:t>
      </w:r>
      <w:r w:rsidR="00584E9A">
        <w:rPr>
          <w:rFonts w:ascii="Times New Roman" w:eastAsia="Arial Unicode MS" w:hAnsi="Times New Roman" w:cs="Times New Roman"/>
          <w:color w:val="000000"/>
          <w:sz w:val="28"/>
          <w:szCs w:val="28"/>
        </w:rPr>
        <w:t>ria for an opiate use disorder.</w:t>
      </w:r>
    </w:p>
    <w:p w:rsidR="00B32507" w:rsidRDefault="00B32507" w:rsidP="00584E9A">
      <w:pPr>
        <w:ind w:left="360"/>
        <w:rPr>
          <w:rFonts w:ascii="Times New Roman" w:hAnsi="Times New Roman" w:cs="Times New Roman"/>
          <w:b/>
          <w:sz w:val="28"/>
          <w:szCs w:val="28"/>
          <w:u w:val="single"/>
        </w:rPr>
      </w:pPr>
    </w:p>
    <w:p w:rsidR="00F030FB" w:rsidRPr="00B21BF1" w:rsidRDefault="00F030FB" w:rsidP="00B21BF1">
      <w:pPr>
        <w:ind w:left="360"/>
        <w:jc w:val="center"/>
        <w:rPr>
          <w:rFonts w:ascii="Times New Roman" w:eastAsia="Arial Unicode MS" w:hAnsi="Times New Roman" w:cs="Times New Roman"/>
          <w:color w:val="000000"/>
          <w:sz w:val="28"/>
          <w:szCs w:val="28"/>
        </w:rPr>
      </w:pPr>
      <w:r w:rsidRPr="00B21BF1">
        <w:rPr>
          <w:rFonts w:ascii="Times New Roman" w:hAnsi="Times New Roman" w:cs="Times New Roman"/>
          <w:b/>
          <w:sz w:val="28"/>
          <w:szCs w:val="28"/>
        </w:rPr>
        <w:t>Th</w:t>
      </w:r>
      <w:r w:rsidR="007F0C0F" w:rsidRPr="00B21BF1">
        <w:rPr>
          <w:rFonts w:ascii="Times New Roman" w:hAnsi="Times New Roman" w:cs="Times New Roman"/>
          <w:b/>
          <w:sz w:val="28"/>
          <w:szCs w:val="28"/>
        </w:rPr>
        <w:t>e next</w:t>
      </w:r>
      <w:r w:rsidR="006570CB" w:rsidRPr="00B21BF1">
        <w:rPr>
          <w:rFonts w:ascii="Times New Roman" w:hAnsi="Times New Roman" w:cs="Times New Roman"/>
          <w:b/>
          <w:sz w:val="28"/>
          <w:szCs w:val="28"/>
        </w:rPr>
        <w:t xml:space="preserve"> 4</w:t>
      </w:r>
      <w:r w:rsidR="004C0131" w:rsidRPr="00B21BF1">
        <w:rPr>
          <w:rFonts w:ascii="Times New Roman" w:hAnsi="Times New Roman" w:cs="Times New Roman"/>
          <w:b/>
          <w:sz w:val="28"/>
          <w:szCs w:val="28"/>
        </w:rPr>
        <w:t xml:space="preserve"> charts reflect ESU</w:t>
      </w:r>
      <w:r w:rsidRPr="00B21BF1">
        <w:rPr>
          <w:rFonts w:ascii="Times New Roman" w:hAnsi="Times New Roman" w:cs="Times New Roman"/>
          <w:b/>
          <w:sz w:val="28"/>
          <w:szCs w:val="28"/>
        </w:rPr>
        <w:t xml:space="preserve"> statistics, the reason for admission, diagnosis for the ESU visits respectively, and to</w:t>
      </w:r>
      <w:r w:rsidR="00B21BF1">
        <w:rPr>
          <w:rFonts w:ascii="Times New Roman" w:hAnsi="Times New Roman" w:cs="Times New Roman"/>
          <w:b/>
          <w:sz w:val="28"/>
          <w:szCs w:val="28"/>
        </w:rPr>
        <w:t xml:space="preserve">tal number of out of county </w:t>
      </w:r>
      <w:r w:rsidRPr="00B21BF1">
        <w:rPr>
          <w:rFonts w:ascii="Times New Roman" w:hAnsi="Times New Roman" w:cs="Times New Roman"/>
          <w:b/>
          <w:sz w:val="28"/>
          <w:szCs w:val="28"/>
        </w:rPr>
        <w:t>admissions.</w:t>
      </w:r>
    </w:p>
    <w:p w:rsidR="00F030FB" w:rsidRPr="00B21BF1" w:rsidRDefault="00F030FB" w:rsidP="00B21BF1">
      <w:pPr>
        <w:jc w:val="center"/>
        <w:rPr>
          <w:rFonts w:ascii="Times New Roman" w:hAnsi="Times New Roman" w:cs="Times New Roman"/>
          <w:b/>
          <w:sz w:val="28"/>
          <w:szCs w:val="28"/>
        </w:rPr>
      </w:pPr>
    </w:p>
    <w:p w:rsidR="00F030FB" w:rsidRPr="004C0131" w:rsidRDefault="00F030FB" w:rsidP="00E44947">
      <w:pPr>
        <w:jc w:val="center"/>
        <w:rPr>
          <w:rFonts w:ascii="Times New Roman" w:hAnsi="Times New Roman" w:cs="Times New Roman"/>
          <w:b/>
          <w:sz w:val="28"/>
          <w:szCs w:val="28"/>
          <w:u w:val="single"/>
        </w:rPr>
      </w:pPr>
      <w:r w:rsidRPr="004C0131">
        <w:rPr>
          <w:rFonts w:ascii="Times New Roman" w:hAnsi="Times New Roman" w:cs="Times New Roman"/>
          <w:b/>
          <w:sz w:val="28"/>
          <w:szCs w:val="28"/>
          <w:u w:val="single"/>
        </w:rPr>
        <w:t>Evaluation</w:t>
      </w:r>
      <w:r w:rsidR="004C0131">
        <w:rPr>
          <w:rFonts w:ascii="Times New Roman" w:hAnsi="Times New Roman" w:cs="Times New Roman"/>
          <w:b/>
          <w:sz w:val="28"/>
          <w:szCs w:val="28"/>
          <w:u w:val="single"/>
        </w:rPr>
        <w:t xml:space="preserve"> and Stabilization Unit </w:t>
      </w:r>
      <w:r w:rsidR="00E44947">
        <w:rPr>
          <w:rFonts w:ascii="Times New Roman" w:hAnsi="Times New Roman" w:cs="Times New Roman"/>
          <w:b/>
          <w:sz w:val="28"/>
          <w:szCs w:val="28"/>
          <w:u w:val="single"/>
        </w:rPr>
        <w:t>Stats</w:t>
      </w:r>
    </w:p>
    <w:p w:rsidR="00F030FB" w:rsidRPr="004C0131" w:rsidRDefault="00F030FB" w:rsidP="00F030FB">
      <w:pPr>
        <w:rPr>
          <w:rFonts w:ascii="Times New Roman" w:hAnsi="Times New Roman" w:cs="Times New Roman"/>
          <w:b/>
          <w:sz w:val="24"/>
          <w:szCs w:val="24"/>
          <w:u w:val="single"/>
        </w:rPr>
      </w:pPr>
    </w:p>
    <w:tbl>
      <w:tblPr>
        <w:tblStyle w:val="TableGrid"/>
        <w:tblpPr w:leftFromText="180" w:rightFromText="180" w:vertAnchor="text" w:horzAnchor="margin" w:tblpXSpec="center" w:tblpY="157"/>
        <w:tblW w:w="8459" w:type="dxa"/>
        <w:tblLayout w:type="fixed"/>
        <w:tblLook w:val="04A0" w:firstRow="1" w:lastRow="0" w:firstColumn="1" w:lastColumn="0" w:noHBand="0" w:noVBand="1"/>
      </w:tblPr>
      <w:tblGrid>
        <w:gridCol w:w="2534"/>
        <w:gridCol w:w="1165"/>
        <w:gridCol w:w="988"/>
        <w:gridCol w:w="920"/>
        <w:gridCol w:w="988"/>
        <w:gridCol w:w="988"/>
        <w:gridCol w:w="876"/>
      </w:tblGrid>
      <w:tr w:rsidR="00F030FB" w:rsidRPr="006570CB" w:rsidTr="00E80049">
        <w:trPr>
          <w:trHeight w:val="1328"/>
        </w:trPr>
        <w:tc>
          <w:tcPr>
            <w:tcW w:w="2534" w:type="dxa"/>
            <w:tcBorders>
              <w:top w:val="single" w:sz="4" w:space="0" w:color="auto"/>
              <w:left w:val="single" w:sz="4" w:space="0" w:color="auto"/>
              <w:bottom w:val="single" w:sz="4" w:space="0" w:color="auto"/>
              <w:right w:val="single" w:sz="4" w:space="0" w:color="auto"/>
            </w:tcBorders>
            <w:shd w:val="clear" w:color="auto" w:fill="FFFF00"/>
          </w:tcPr>
          <w:p w:rsidR="00F030FB" w:rsidRPr="006570CB" w:rsidRDefault="00F030FB" w:rsidP="009A5D78">
            <w:pPr>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FFFF00"/>
          </w:tcPr>
          <w:p w:rsidR="00F030FB" w:rsidRPr="006570CB" w:rsidRDefault="00F030FB" w:rsidP="009A5D78">
            <w:pPr>
              <w:tabs>
                <w:tab w:val="center" w:pos="1368"/>
              </w:tabs>
              <w:rPr>
                <w:rFonts w:ascii="Times New Roman" w:hAnsi="Times New Roman" w:cs="Times New Roman"/>
                <w:b/>
                <w:sz w:val="24"/>
                <w:szCs w:val="24"/>
              </w:rPr>
            </w:pPr>
            <w:r w:rsidRPr="006570CB">
              <w:rPr>
                <w:rFonts w:ascii="Times New Roman" w:hAnsi="Times New Roman" w:cs="Times New Roman"/>
                <w:b/>
                <w:sz w:val="24"/>
                <w:szCs w:val="24"/>
              </w:rPr>
              <w:t xml:space="preserve">MI </w:t>
            </w:r>
          </w:p>
          <w:p w:rsidR="00F030FB" w:rsidRPr="006570CB" w:rsidRDefault="001E1F29" w:rsidP="009A5D78">
            <w:pPr>
              <w:tabs>
                <w:tab w:val="center" w:pos="1368"/>
              </w:tabs>
              <w:rPr>
                <w:rFonts w:ascii="Times New Roman" w:hAnsi="Times New Roman" w:cs="Times New Roman"/>
                <w:b/>
                <w:sz w:val="24"/>
                <w:szCs w:val="24"/>
              </w:rPr>
            </w:pPr>
            <w:r>
              <w:rPr>
                <w:rFonts w:ascii="Times New Roman" w:hAnsi="Times New Roman" w:cs="Times New Roman"/>
                <w:b/>
                <w:sz w:val="24"/>
                <w:szCs w:val="24"/>
              </w:rPr>
              <w:t>2024</w:t>
            </w:r>
            <w:r w:rsidR="00F030FB" w:rsidRPr="006570CB">
              <w:rPr>
                <w:rFonts w:ascii="Times New Roman" w:hAnsi="Times New Roman" w:cs="Times New Roman"/>
                <w:b/>
                <w:sz w:val="24"/>
                <w:szCs w:val="24"/>
              </w:rPr>
              <w:t xml:space="preserve">/ </w:t>
            </w:r>
            <w:r>
              <w:rPr>
                <w:rFonts w:ascii="Times New Roman" w:hAnsi="Times New Roman" w:cs="Times New Roman"/>
                <w:b/>
                <w:sz w:val="24"/>
                <w:szCs w:val="24"/>
              </w:rPr>
              <w:t>2025</w:t>
            </w:r>
          </w:p>
        </w:tc>
        <w:tc>
          <w:tcPr>
            <w:tcW w:w="988" w:type="dxa"/>
            <w:tcBorders>
              <w:top w:val="single" w:sz="4" w:space="0" w:color="auto"/>
              <w:left w:val="single" w:sz="4" w:space="0" w:color="auto"/>
              <w:bottom w:val="single" w:sz="4" w:space="0" w:color="auto"/>
              <w:right w:val="single" w:sz="4" w:space="0" w:color="auto"/>
            </w:tcBorders>
            <w:shd w:val="clear" w:color="auto" w:fill="FFFF00"/>
            <w:hideMark/>
          </w:tcPr>
          <w:p w:rsidR="00F030FB" w:rsidRPr="006570CB" w:rsidRDefault="00F030FB" w:rsidP="009A5D78">
            <w:pPr>
              <w:tabs>
                <w:tab w:val="center" w:pos="1368"/>
              </w:tabs>
              <w:rPr>
                <w:rFonts w:ascii="Times New Roman" w:hAnsi="Times New Roman" w:cs="Times New Roman"/>
                <w:b/>
                <w:sz w:val="24"/>
                <w:szCs w:val="24"/>
              </w:rPr>
            </w:pPr>
            <w:r w:rsidRPr="006570CB">
              <w:rPr>
                <w:rFonts w:ascii="Times New Roman" w:hAnsi="Times New Roman" w:cs="Times New Roman"/>
                <w:b/>
                <w:sz w:val="24"/>
                <w:szCs w:val="24"/>
              </w:rPr>
              <w:t xml:space="preserve">MI </w:t>
            </w:r>
            <w:r w:rsidRPr="006570CB">
              <w:rPr>
                <w:rFonts w:ascii="Times New Roman" w:hAnsi="Times New Roman" w:cs="Times New Roman"/>
                <w:b/>
                <w:sz w:val="24"/>
                <w:szCs w:val="24"/>
              </w:rPr>
              <w:tab/>
            </w:r>
          </w:p>
          <w:p w:rsidR="00F030FB" w:rsidRPr="006570CB" w:rsidRDefault="001E1F29" w:rsidP="009A5D78">
            <w:pPr>
              <w:rPr>
                <w:rFonts w:ascii="Times New Roman" w:hAnsi="Times New Roman" w:cs="Times New Roman"/>
                <w:sz w:val="24"/>
                <w:szCs w:val="24"/>
              </w:rPr>
            </w:pPr>
            <w:r>
              <w:rPr>
                <w:rFonts w:ascii="Times New Roman" w:hAnsi="Times New Roman" w:cs="Times New Roman"/>
                <w:b/>
                <w:sz w:val="24"/>
                <w:szCs w:val="24"/>
              </w:rPr>
              <w:t>2023</w:t>
            </w:r>
            <w:r w:rsidR="00F030FB" w:rsidRPr="006570CB">
              <w:rPr>
                <w:rFonts w:ascii="Times New Roman" w:hAnsi="Times New Roman" w:cs="Times New Roman"/>
                <w:b/>
                <w:sz w:val="24"/>
                <w:szCs w:val="24"/>
              </w:rPr>
              <w:t>/ 20</w:t>
            </w:r>
            <w:r>
              <w:rPr>
                <w:rFonts w:ascii="Times New Roman" w:hAnsi="Times New Roman" w:cs="Times New Roman"/>
                <w:b/>
                <w:sz w:val="24"/>
                <w:szCs w:val="24"/>
              </w:rPr>
              <w:t>24</w:t>
            </w:r>
          </w:p>
        </w:tc>
        <w:tc>
          <w:tcPr>
            <w:tcW w:w="920" w:type="dxa"/>
            <w:tcBorders>
              <w:top w:val="single" w:sz="4" w:space="0" w:color="auto"/>
              <w:left w:val="single" w:sz="4" w:space="0" w:color="auto"/>
              <w:bottom w:val="single" w:sz="4" w:space="0" w:color="auto"/>
              <w:right w:val="single" w:sz="4" w:space="0" w:color="auto"/>
            </w:tcBorders>
            <w:shd w:val="clear" w:color="auto" w:fill="FFFF00"/>
            <w:hideMark/>
          </w:tcPr>
          <w:p w:rsidR="00F030FB" w:rsidRPr="006570CB" w:rsidRDefault="00F030FB" w:rsidP="009A5D78">
            <w:pPr>
              <w:tabs>
                <w:tab w:val="center" w:pos="1368"/>
              </w:tabs>
              <w:rPr>
                <w:rFonts w:ascii="Times New Roman" w:hAnsi="Times New Roman" w:cs="Times New Roman"/>
                <w:b/>
                <w:sz w:val="24"/>
                <w:szCs w:val="24"/>
              </w:rPr>
            </w:pPr>
            <w:r w:rsidRPr="006570CB">
              <w:rPr>
                <w:rFonts w:ascii="Times New Roman" w:hAnsi="Times New Roman" w:cs="Times New Roman"/>
                <w:b/>
                <w:sz w:val="24"/>
                <w:szCs w:val="24"/>
              </w:rPr>
              <w:t xml:space="preserve">MI </w:t>
            </w:r>
            <w:r w:rsidRPr="006570CB">
              <w:rPr>
                <w:rFonts w:ascii="Times New Roman" w:hAnsi="Times New Roman" w:cs="Times New Roman"/>
                <w:b/>
                <w:sz w:val="24"/>
                <w:szCs w:val="24"/>
              </w:rPr>
              <w:tab/>
            </w:r>
          </w:p>
          <w:p w:rsidR="005048D3" w:rsidRPr="006570CB" w:rsidRDefault="001E1F29" w:rsidP="009A5D78">
            <w:pPr>
              <w:rPr>
                <w:rFonts w:ascii="Times New Roman" w:hAnsi="Times New Roman" w:cs="Times New Roman"/>
                <w:b/>
                <w:sz w:val="24"/>
                <w:szCs w:val="24"/>
              </w:rPr>
            </w:pPr>
            <w:r>
              <w:rPr>
                <w:rFonts w:ascii="Times New Roman" w:hAnsi="Times New Roman" w:cs="Times New Roman"/>
                <w:b/>
                <w:sz w:val="24"/>
                <w:szCs w:val="24"/>
              </w:rPr>
              <w:t>2022</w:t>
            </w:r>
            <w:r w:rsidR="00F030FB" w:rsidRPr="006570CB">
              <w:rPr>
                <w:rFonts w:ascii="Times New Roman" w:hAnsi="Times New Roman" w:cs="Times New Roman"/>
                <w:b/>
                <w:sz w:val="24"/>
                <w:szCs w:val="24"/>
              </w:rPr>
              <w:t>/</w:t>
            </w:r>
          </w:p>
          <w:p w:rsidR="00F030FB" w:rsidRPr="006570CB" w:rsidRDefault="00F030FB" w:rsidP="005048D3">
            <w:pPr>
              <w:rPr>
                <w:rFonts w:ascii="Times New Roman" w:hAnsi="Times New Roman" w:cs="Times New Roman"/>
                <w:b/>
                <w:sz w:val="24"/>
                <w:szCs w:val="24"/>
              </w:rPr>
            </w:pPr>
            <w:r w:rsidRPr="006570CB">
              <w:rPr>
                <w:rFonts w:ascii="Times New Roman" w:hAnsi="Times New Roman" w:cs="Times New Roman"/>
                <w:b/>
                <w:sz w:val="24"/>
                <w:szCs w:val="24"/>
              </w:rPr>
              <w:t>202</w:t>
            </w:r>
            <w:r w:rsidR="001E1F29">
              <w:rPr>
                <w:rFonts w:ascii="Times New Roman" w:hAnsi="Times New Roman" w:cs="Times New Roman"/>
                <w:b/>
                <w:sz w:val="24"/>
                <w:szCs w:val="24"/>
              </w:rPr>
              <w:t>3</w:t>
            </w:r>
          </w:p>
        </w:tc>
        <w:tc>
          <w:tcPr>
            <w:tcW w:w="988" w:type="dxa"/>
            <w:tcBorders>
              <w:top w:val="single" w:sz="4" w:space="0" w:color="auto"/>
              <w:left w:val="single" w:sz="4" w:space="0" w:color="auto"/>
              <w:bottom w:val="single" w:sz="4" w:space="0" w:color="auto"/>
              <w:right w:val="single" w:sz="4" w:space="0" w:color="auto"/>
            </w:tcBorders>
            <w:shd w:val="clear" w:color="auto" w:fill="FFFF00"/>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 xml:space="preserve">WCC </w:t>
            </w:r>
            <w:r w:rsidR="001E1F29">
              <w:rPr>
                <w:rFonts w:ascii="Times New Roman" w:hAnsi="Times New Roman" w:cs="Times New Roman"/>
                <w:b/>
                <w:sz w:val="24"/>
                <w:szCs w:val="24"/>
              </w:rPr>
              <w:t>2024</w:t>
            </w:r>
            <w:r w:rsidRPr="006570CB">
              <w:rPr>
                <w:rFonts w:ascii="Times New Roman" w:hAnsi="Times New Roman" w:cs="Times New Roman"/>
                <w:b/>
                <w:sz w:val="24"/>
                <w:szCs w:val="24"/>
              </w:rPr>
              <w:t xml:space="preserve">/ </w:t>
            </w:r>
            <w:r w:rsidR="001E1F29">
              <w:rPr>
                <w:rFonts w:ascii="Times New Roman" w:hAnsi="Times New Roman" w:cs="Times New Roman"/>
                <w:b/>
                <w:sz w:val="24"/>
                <w:szCs w:val="24"/>
              </w:rPr>
              <w:t>2025</w:t>
            </w:r>
          </w:p>
        </w:tc>
        <w:tc>
          <w:tcPr>
            <w:tcW w:w="988" w:type="dxa"/>
            <w:tcBorders>
              <w:top w:val="single" w:sz="4" w:space="0" w:color="auto"/>
              <w:left w:val="single" w:sz="4" w:space="0" w:color="auto"/>
              <w:bottom w:val="single" w:sz="4" w:space="0" w:color="auto"/>
              <w:right w:val="single" w:sz="4" w:space="0" w:color="auto"/>
            </w:tcBorders>
            <w:shd w:val="clear" w:color="auto" w:fill="FFFF00"/>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 xml:space="preserve">WCC </w:t>
            </w:r>
          </w:p>
          <w:p w:rsidR="00F030FB" w:rsidRPr="006570CB" w:rsidRDefault="001E1F29" w:rsidP="009A5D78">
            <w:pPr>
              <w:overflowPunct/>
              <w:autoSpaceDE/>
              <w:adjustRightInd/>
              <w:rPr>
                <w:rFonts w:ascii="Times New Roman" w:hAnsi="Times New Roman" w:cs="Times New Roman"/>
                <w:b/>
                <w:sz w:val="24"/>
                <w:szCs w:val="24"/>
              </w:rPr>
            </w:pPr>
            <w:r>
              <w:rPr>
                <w:rFonts w:ascii="Times New Roman" w:hAnsi="Times New Roman" w:cs="Times New Roman"/>
                <w:b/>
                <w:sz w:val="24"/>
                <w:szCs w:val="24"/>
              </w:rPr>
              <w:t>2023</w:t>
            </w:r>
            <w:r w:rsidR="00F030FB" w:rsidRPr="006570CB">
              <w:rPr>
                <w:rFonts w:ascii="Times New Roman" w:hAnsi="Times New Roman" w:cs="Times New Roman"/>
                <w:b/>
                <w:sz w:val="24"/>
                <w:szCs w:val="24"/>
              </w:rPr>
              <w:t>/ 20</w:t>
            </w:r>
            <w:r>
              <w:rPr>
                <w:rFonts w:ascii="Times New Roman" w:hAnsi="Times New Roman" w:cs="Times New Roman"/>
                <w:b/>
                <w:sz w:val="24"/>
                <w:szCs w:val="24"/>
              </w:rPr>
              <w:t>24</w:t>
            </w:r>
          </w:p>
          <w:p w:rsidR="00F030FB" w:rsidRPr="006570CB" w:rsidRDefault="00F030FB" w:rsidP="009A5D78">
            <w:pPr>
              <w:rPr>
                <w:rFonts w:ascii="Times New Roman" w:hAnsi="Times New Roman" w:cs="Times New Roman"/>
                <w:b/>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FFFF00"/>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 xml:space="preserve">WCC </w:t>
            </w:r>
          </w:p>
          <w:p w:rsidR="005048D3" w:rsidRPr="006570CB" w:rsidRDefault="001E1F29" w:rsidP="009A5D78">
            <w:pPr>
              <w:rPr>
                <w:rFonts w:ascii="Times New Roman" w:hAnsi="Times New Roman" w:cs="Times New Roman"/>
                <w:b/>
                <w:sz w:val="24"/>
                <w:szCs w:val="24"/>
              </w:rPr>
            </w:pPr>
            <w:r>
              <w:rPr>
                <w:rFonts w:ascii="Times New Roman" w:hAnsi="Times New Roman" w:cs="Times New Roman"/>
                <w:b/>
                <w:sz w:val="24"/>
                <w:szCs w:val="24"/>
              </w:rPr>
              <w:t>2022</w:t>
            </w:r>
            <w:r w:rsidR="00F030FB" w:rsidRPr="006570CB">
              <w:rPr>
                <w:rFonts w:ascii="Times New Roman" w:hAnsi="Times New Roman" w:cs="Times New Roman"/>
                <w:b/>
                <w:sz w:val="24"/>
                <w:szCs w:val="24"/>
              </w:rPr>
              <w:t>/</w:t>
            </w:r>
          </w:p>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20</w:t>
            </w:r>
            <w:r w:rsidR="001E1F29">
              <w:rPr>
                <w:rFonts w:ascii="Times New Roman" w:hAnsi="Times New Roman" w:cs="Times New Roman"/>
                <w:b/>
                <w:sz w:val="24"/>
                <w:szCs w:val="24"/>
              </w:rPr>
              <w:t>23</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ESU Admits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605F08" w:rsidP="009A5D78">
            <w:pPr>
              <w:rPr>
                <w:rFonts w:ascii="Times New Roman" w:hAnsi="Times New Roman" w:cs="Times New Roman"/>
                <w:sz w:val="24"/>
                <w:szCs w:val="24"/>
              </w:rPr>
            </w:pPr>
            <w:r>
              <w:rPr>
                <w:rFonts w:ascii="Times New Roman" w:hAnsi="Times New Roman" w:cs="Times New Roman"/>
                <w:sz w:val="24"/>
                <w:szCs w:val="24"/>
              </w:rPr>
              <w:t>463</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354</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328</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177</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181</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ESU Admit DMH</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605F08" w:rsidP="009A5D78">
            <w:pPr>
              <w:rPr>
                <w:rFonts w:ascii="Times New Roman" w:hAnsi="Times New Roman" w:cs="Times New Roman"/>
                <w:sz w:val="24"/>
                <w:szCs w:val="24"/>
              </w:rPr>
            </w:pPr>
            <w:r>
              <w:rPr>
                <w:rFonts w:ascii="Times New Roman" w:hAnsi="Times New Roman" w:cs="Times New Roman"/>
                <w:sz w:val="24"/>
                <w:szCs w:val="24"/>
              </w:rPr>
              <w:t>41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74</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202</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846C5F" w:rsidP="009A5D78">
            <w:pPr>
              <w:rPr>
                <w:rFonts w:ascii="Times New Roman" w:hAnsi="Times New Roman" w:cs="Times New Roman"/>
                <w:sz w:val="24"/>
                <w:szCs w:val="24"/>
              </w:rPr>
            </w:pPr>
            <w:r>
              <w:rPr>
                <w:rFonts w:ascii="Times New Roman" w:hAnsi="Times New Roman" w:cs="Times New Roman"/>
                <w:sz w:val="24"/>
                <w:szCs w:val="24"/>
              </w:rPr>
              <w:t>91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55</w:t>
            </w:r>
          </w:p>
        </w:tc>
      </w:tr>
      <w:tr w:rsidR="00F030FB" w:rsidRPr="006570CB" w:rsidTr="00427685">
        <w:trPr>
          <w:trHeight w:val="338"/>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highlight w:val="yellow"/>
              </w:rPr>
            </w:pPr>
            <w:r w:rsidRPr="006570CB">
              <w:rPr>
                <w:rFonts w:ascii="Times New Roman" w:hAnsi="Times New Roman" w:cs="Times New Roman"/>
                <w:b/>
                <w:sz w:val="24"/>
                <w:szCs w:val="24"/>
              </w:rPr>
              <w:t>ESU Total Admits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0B6528" w:rsidP="009A5D78">
            <w:pPr>
              <w:rPr>
                <w:rFonts w:ascii="Times New Roman" w:hAnsi="Times New Roman" w:cs="Times New Roman"/>
                <w:sz w:val="24"/>
                <w:szCs w:val="24"/>
              </w:rPr>
            </w:pPr>
            <w:r>
              <w:rPr>
                <w:rFonts w:ascii="Times New Roman" w:hAnsi="Times New Roman" w:cs="Times New Roman"/>
                <w:sz w:val="24"/>
                <w:szCs w:val="24"/>
              </w:rPr>
              <w:t>504</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428</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530</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268</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236</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ESU Respites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0C5393" w:rsidP="009A5D78">
            <w:pPr>
              <w:rPr>
                <w:rFonts w:ascii="Times New Roman" w:hAnsi="Times New Roman" w:cs="Times New Roman"/>
                <w:sz w:val="24"/>
                <w:szCs w:val="24"/>
              </w:rPr>
            </w:pPr>
            <w:r>
              <w:rPr>
                <w:rFonts w:ascii="Times New Roman" w:hAnsi="Times New Roman" w:cs="Times New Roman"/>
                <w:sz w:val="24"/>
                <w:szCs w:val="24"/>
              </w:rPr>
              <w:t>53</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34</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113</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9</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ESU DMH Respites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0C5393" w:rsidP="009A5D78">
            <w:pPr>
              <w:rPr>
                <w:rFonts w:ascii="Times New Roman" w:hAnsi="Times New Roman" w:cs="Times New Roman"/>
                <w:sz w:val="24"/>
                <w:szCs w:val="24"/>
              </w:rPr>
            </w:pPr>
            <w:r>
              <w:rPr>
                <w:rFonts w:ascii="Times New Roman" w:hAnsi="Times New Roman" w:cs="Times New Roman"/>
                <w:sz w:val="24"/>
                <w:szCs w:val="24"/>
              </w:rPr>
              <w:t>5</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7</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37</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6</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r>
      <w:tr w:rsidR="00F030FB" w:rsidRPr="006570CB" w:rsidTr="00427685">
        <w:trPr>
          <w:trHeight w:val="338"/>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Total Respites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A2347A" w:rsidP="009A5D78">
            <w:pPr>
              <w:rPr>
                <w:rFonts w:ascii="Times New Roman" w:hAnsi="Times New Roman" w:cs="Times New Roman"/>
                <w:sz w:val="24"/>
                <w:szCs w:val="24"/>
              </w:rPr>
            </w:pPr>
            <w:r>
              <w:rPr>
                <w:rFonts w:ascii="Times New Roman" w:hAnsi="Times New Roman" w:cs="Times New Roman"/>
                <w:sz w:val="24"/>
                <w:szCs w:val="24"/>
              </w:rPr>
              <w:t>58</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41</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150</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15</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WMRWC Admits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D62ECC" w:rsidP="009A5D78">
            <w:pPr>
              <w:rPr>
                <w:rFonts w:ascii="Times New Roman" w:hAnsi="Times New Roman" w:cs="Times New Roman"/>
                <w:sz w:val="24"/>
                <w:szCs w:val="24"/>
              </w:rPr>
            </w:pPr>
            <w:r>
              <w:rPr>
                <w:rFonts w:ascii="Times New Roman" w:hAnsi="Times New Roman" w:cs="Times New Roman"/>
                <w:sz w:val="24"/>
                <w:szCs w:val="24"/>
              </w:rPr>
              <w:t>0</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D62ECC" w:rsidP="009A5D78">
            <w:pPr>
              <w:rPr>
                <w:rFonts w:ascii="Times New Roman" w:hAnsi="Times New Roman" w:cs="Times New Roman"/>
                <w:sz w:val="24"/>
                <w:szCs w:val="24"/>
              </w:rPr>
            </w:pPr>
            <w:r>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5048D3" w:rsidP="009A5D78">
            <w:pPr>
              <w:rPr>
                <w:rFonts w:ascii="Times New Roman" w:hAnsi="Times New Roman" w:cs="Times New Roman"/>
                <w:sz w:val="24"/>
                <w:szCs w:val="24"/>
              </w:rPr>
            </w:pPr>
            <w:r w:rsidRPr="006570CB">
              <w:rPr>
                <w:rFonts w:ascii="Times New Roman" w:hAnsi="Times New Roman" w:cs="Times New Roman"/>
                <w:sz w:val="24"/>
                <w:szCs w:val="24"/>
              </w:rPr>
              <w:t>N/A</w:t>
            </w:r>
          </w:p>
        </w:tc>
      </w:tr>
      <w:tr w:rsidR="00F030FB" w:rsidRPr="006570CB" w:rsidTr="00427685">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WMRWC Respites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427685" w:rsidRDefault="00D62ECC" w:rsidP="009A5D78">
            <w:pPr>
              <w:rPr>
                <w:rFonts w:ascii="Times New Roman" w:hAnsi="Times New Roman" w:cs="Times New Roman"/>
                <w:sz w:val="24"/>
                <w:szCs w:val="24"/>
              </w:rPr>
            </w:pPr>
            <w:r>
              <w:rPr>
                <w:rFonts w:ascii="Times New Roman" w:hAnsi="Times New Roman" w:cs="Times New Roman"/>
                <w:sz w:val="24"/>
                <w:szCs w:val="24"/>
              </w:rPr>
              <w:t>0</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N/A</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5048D3" w:rsidP="009A5D78">
            <w:pPr>
              <w:rPr>
                <w:rFonts w:ascii="Times New Roman" w:hAnsi="Times New Roman" w:cs="Times New Roman"/>
                <w:sz w:val="24"/>
                <w:szCs w:val="24"/>
              </w:rPr>
            </w:pPr>
            <w:r w:rsidRPr="006570CB">
              <w:rPr>
                <w:rFonts w:ascii="Times New Roman" w:hAnsi="Times New Roman" w:cs="Times New Roman"/>
                <w:sz w:val="24"/>
                <w:szCs w:val="24"/>
              </w:rPr>
              <w:t>N/A</w:t>
            </w:r>
          </w:p>
        </w:tc>
      </w:tr>
      <w:tr w:rsidR="00F030FB" w:rsidRPr="006570CB" w:rsidTr="00E80049">
        <w:trPr>
          <w:trHeight w:val="338"/>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highlight w:val="yellow"/>
              </w:rPr>
            </w:pPr>
            <w:r w:rsidRPr="006570CB">
              <w:rPr>
                <w:rFonts w:ascii="Times New Roman" w:hAnsi="Times New Roman" w:cs="Times New Roman"/>
                <w:b/>
                <w:sz w:val="24"/>
                <w:szCs w:val="24"/>
              </w:rPr>
              <w:t>Amount of bed Days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7C7C48" w:rsidRDefault="00605F08" w:rsidP="009A5D78">
            <w:pPr>
              <w:rPr>
                <w:rFonts w:ascii="Times New Roman" w:hAnsi="Times New Roman" w:cs="Times New Roman"/>
                <w:sz w:val="24"/>
                <w:szCs w:val="24"/>
              </w:rPr>
            </w:pPr>
            <w:r>
              <w:rPr>
                <w:rFonts w:ascii="Times New Roman" w:hAnsi="Times New Roman" w:cs="Times New Roman"/>
                <w:sz w:val="24"/>
                <w:szCs w:val="24"/>
              </w:rPr>
              <w:t>3,396</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2145</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2491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highlight w:val="yellow"/>
              </w:rPr>
            </w:pPr>
            <w:r w:rsidRPr="001D436C">
              <w:rPr>
                <w:rFonts w:ascii="Times New Roman" w:hAnsi="Times New Roman" w:cs="Times New Roman"/>
                <w:sz w:val="24"/>
                <w:szCs w:val="24"/>
              </w:rPr>
              <w:t>1085</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highlight w:val="yellow"/>
              </w:rPr>
            </w:pPr>
            <w:r w:rsidRPr="001E1F29">
              <w:rPr>
                <w:rFonts w:ascii="Times New Roman" w:hAnsi="Times New Roman" w:cs="Times New Roman"/>
                <w:sz w:val="24"/>
                <w:szCs w:val="24"/>
              </w:rPr>
              <w:t>1150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highlight w:val="yellow"/>
              </w:rPr>
            </w:pPr>
            <w:r>
              <w:rPr>
                <w:rFonts w:ascii="Times New Roman" w:hAnsi="Times New Roman" w:cs="Times New Roman"/>
                <w:sz w:val="24"/>
                <w:szCs w:val="24"/>
              </w:rPr>
              <w:t>1037</w:t>
            </w:r>
          </w:p>
        </w:tc>
      </w:tr>
      <w:tr w:rsidR="00F030FB" w:rsidRPr="006570CB" w:rsidTr="00E80049">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Minimum Stay</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7C7C48" w:rsidRDefault="00605F08" w:rsidP="009A5D78">
            <w:pPr>
              <w:rPr>
                <w:rFonts w:ascii="Times New Roman" w:hAnsi="Times New Roman" w:cs="Times New Roman"/>
                <w:sz w:val="24"/>
                <w:szCs w:val="24"/>
              </w:rPr>
            </w:pPr>
            <w:r>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5048D3" w:rsidP="009A5D78">
            <w:pPr>
              <w:rPr>
                <w:rFonts w:ascii="Times New Roman" w:hAnsi="Times New Roman" w:cs="Times New Roman"/>
                <w:sz w:val="24"/>
                <w:szCs w:val="24"/>
              </w:rPr>
            </w:pPr>
            <w:r w:rsidRPr="006570CB">
              <w:rPr>
                <w:rFonts w:ascii="Times New Roman" w:hAnsi="Times New Roman" w:cs="Times New Roman"/>
                <w:sz w:val="24"/>
                <w:szCs w:val="24"/>
              </w:rPr>
              <w:t>1</w:t>
            </w:r>
          </w:p>
        </w:tc>
      </w:tr>
      <w:tr w:rsidR="00F030FB" w:rsidRPr="006570CB" w:rsidTr="00E80049">
        <w:trPr>
          <w:trHeight w:val="314"/>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Maximum Stay</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7C7C48" w:rsidRDefault="00605F08" w:rsidP="009A5D78">
            <w:pPr>
              <w:rPr>
                <w:rFonts w:ascii="Times New Roman" w:hAnsi="Times New Roman" w:cs="Times New Roman"/>
                <w:sz w:val="24"/>
                <w:szCs w:val="24"/>
              </w:rPr>
            </w:pPr>
            <w:r w:rsidRPr="00025777">
              <w:rPr>
                <w:rFonts w:ascii="Times New Roman" w:hAnsi="Times New Roman" w:cs="Times New Roman"/>
                <w:sz w:val="24"/>
                <w:szCs w:val="24"/>
              </w:rPr>
              <w:t>52</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30</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33</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26</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27</w:t>
            </w:r>
          </w:p>
        </w:tc>
      </w:tr>
      <w:tr w:rsidR="00F030FB" w:rsidRPr="006570CB" w:rsidTr="00E80049">
        <w:trPr>
          <w:trHeight w:val="338"/>
        </w:trPr>
        <w:tc>
          <w:tcPr>
            <w:tcW w:w="2534" w:type="dxa"/>
            <w:tcBorders>
              <w:top w:val="single" w:sz="4" w:space="0" w:color="auto"/>
              <w:left w:val="single" w:sz="4" w:space="0" w:color="auto"/>
              <w:bottom w:val="single" w:sz="4" w:space="0" w:color="auto"/>
              <w:right w:val="single" w:sz="4" w:space="0" w:color="auto"/>
            </w:tcBorders>
            <w:hideMark/>
          </w:tcPr>
          <w:p w:rsidR="00F030FB" w:rsidRPr="006570CB" w:rsidRDefault="00F030FB" w:rsidP="009A5D78">
            <w:pPr>
              <w:rPr>
                <w:rFonts w:ascii="Times New Roman" w:hAnsi="Times New Roman" w:cs="Times New Roman"/>
                <w:b/>
                <w:sz w:val="24"/>
                <w:szCs w:val="24"/>
              </w:rPr>
            </w:pPr>
            <w:r w:rsidRPr="006570CB">
              <w:rPr>
                <w:rFonts w:ascii="Times New Roman" w:hAnsi="Times New Roman" w:cs="Times New Roman"/>
                <w:b/>
                <w:sz w:val="24"/>
                <w:szCs w:val="24"/>
              </w:rPr>
              <w:t>Average Stay</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7C7C48" w:rsidRDefault="00605F08" w:rsidP="009A5D78">
            <w:pPr>
              <w:rPr>
                <w:rFonts w:ascii="Times New Roman" w:hAnsi="Times New Roman" w:cs="Times New Roman"/>
                <w:sz w:val="24"/>
                <w:szCs w:val="24"/>
              </w:rPr>
            </w:pPr>
            <w:r>
              <w:rPr>
                <w:rFonts w:ascii="Times New Roman" w:hAnsi="Times New Roman" w:cs="Times New Roman"/>
                <w:sz w:val="24"/>
                <w:szCs w:val="24"/>
              </w:rPr>
              <w:t>9.3</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5.5</w:t>
            </w:r>
          </w:p>
        </w:tc>
        <w:tc>
          <w:tcPr>
            <w:tcW w:w="920"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4.5</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D436C" w:rsidP="009A5D78">
            <w:pPr>
              <w:rPr>
                <w:rFonts w:ascii="Times New Roman" w:hAnsi="Times New Roman" w:cs="Times New Roman"/>
                <w:sz w:val="24"/>
                <w:szCs w:val="24"/>
              </w:rPr>
            </w:pPr>
            <w:r>
              <w:rPr>
                <w:rFonts w:ascii="Times New Roman" w:hAnsi="Times New Roman" w:cs="Times New Roman"/>
                <w:sz w:val="24"/>
                <w:szCs w:val="24"/>
              </w:rPr>
              <w:t>5</w:t>
            </w:r>
          </w:p>
        </w:tc>
        <w:tc>
          <w:tcPr>
            <w:tcW w:w="988" w:type="dxa"/>
            <w:tcBorders>
              <w:top w:val="single" w:sz="4" w:space="0" w:color="auto"/>
              <w:left w:val="single" w:sz="4" w:space="0" w:color="auto"/>
              <w:bottom w:val="single" w:sz="4" w:space="0" w:color="auto"/>
              <w:right w:val="single" w:sz="4" w:space="0" w:color="auto"/>
            </w:tcBorders>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030FB" w:rsidRPr="006570CB" w:rsidRDefault="001E1F29" w:rsidP="009A5D78">
            <w:pPr>
              <w:rPr>
                <w:rFonts w:ascii="Times New Roman" w:hAnsi="Times New Roman" w:cs="Times New Roman"/>
                <w:sz w:val="24"/>
                <w:szCs w:val="24"/>
              </w:rPr>
            </w:pPr>
            <w:r>
              <w:rPr>
                <w:rFonts w:ascii="Times New Roman" w:hAnsi="Times New Roman" w:cs="Times New Roman"/>
                <w:sz w:val="24"/>
                <w:szCs w:val="24"/>
              </w:rPr>
              <w:t>4.8</w:t>
            </w:r>
          </w:p>
        </w:tc>
      </w:tr>
    </w:tbl>
    <w:p w:rsidR="00F030FB" w:rsidRPr="006570CB" w:rsidRDefault="00F030FB" w:rsidP="00F030FB">
      <w:pPr>
        <w:rPr>
          <w:rFonts w:ascii="Times New Roman" w:hAnsi="Times New Roman" w:cs="Times New Roman"/>
          <w:b/>
          <w:sz w:val="24"/>
          <w:szCs w:val="24"/>
          <w:u w:val="single"/>
        </w:rPr>
      </w:pPr>
    </w:p>
    <w:p w:rsidR="00584E9A" w:rsidRPr="00584E9A" w:rsidRDefault="00584E9A" w:rsidP="00584E9A">
      <w:pPr>
        <w:jc w:val="center"/>
        <w:rPr>
          <w:rFonts w:ascii="Times New Roman" w:hAnsi="Times New Roman" w:cs="Times New Roman"/>
          <w:b/>
          <w:sz w:val="28"/>
          <w:szCs w:val="28"/>
          <w:u w:val="single"/>
        </w:rPr>
      </w:pPr>
      <w:r w:rsidRPr="00584E9A">
        <w:rPr>
          <w:rFonts w:ascii="Times New Roman" w:hAnsi="Times New Roman" w:cs="Times New Roman"/>
          <w:b/>
          <w:sz w:val="28"/>
          <w:szCs w:val="28"/>
          <w:u w:val="single"/>
        </w:rPr>
        <w:t>Reasons for ESU Admission</w:t>
      </w:r>
    </w:p>
    <w:tbl>
      <w:tblPr>
        <w:tblStyle w:val="TableGrid"/>
        <w:tblpPr w:leftFromText="180" w:rightFromText="180" w:vertAnchor="page" w:horzAnchor="margin" w:tblpY="9881"/>
        <w:tblW w:w="8464" w:type="dxa"/>
        <w:tblLayout w:type="fixed"/>
        <w:tblLook w:val="04A0" w:firstRow="1" w:lastRow="0" w:firstColumn="1" w:lastColumn="0" w:noHBand="0" w:noVBand="1"/>
      </w:tblPr>
      <w:tblGrid>
        <w:gridCol w:w="4308"/>
        <w:gridCol w:w="2078"/>
        <w:gridCol w:w="2078"/>
      </w:tblGrid>
      <w:tr w:rsidR="00584E9A" w:rsidRPr="004C0131" w:rsidTr="001B7A10">
        <w:trPr>
          <w:trHeight w:val="411"/>
        </w:trPr>
        <w:tc>
          <w:tcPr>
            <w:tcW w:w="4308" w:type="dxa"/>
            <w:tcBorders>
              <w:top w:val="single" w:sz="4" w:space="0" w:color="auto"/>
              <w:left w:val="single" w:sz="4" w:space="0" w:color="auto"/>
              <w:bottom w:val="single" w:sz="4" w:space="0" w:color="auto"/>
              <w:right w:val="single" w:sz="4" w:space="0" w:color="auto"/>
            </w:tcBorders>
            <w:shd w:val="clear" w:color="auto" w:fill="FFFF00"/>
          </w:tcPr>
          <w:p w:rsidR="00584E9A" w:rsidRPr="007F0C0F" w:rsidRDefault="00584E9A" w:rsidP="00584E9A">
            <w:pPr>
              <w:rPr>
                <w:rFonts w:ascii="Times New Roman" w:hAnsi="Times New Roman" w:cs="Times New Roman"/>
                <w:b/>
                <w:sz w:val="28"/>
                <w:szCs w:val="28"/>
              </w:rPr>
            </w:pPr>
          </w:p>
        </w:tc>
        <w:tc>
          <w:tcPr>
            <w:tcW w:w="2078" w:type="dxa"/>
            <w:tcBorders>
              <w:top w:val="single" w:sz="4" w:space="0" w:color="auto"/>
              <w:left w:val="single" w:sz="4" w:space="0" w:color="auto"/>
              <w:bottom w:val="single" w:sz="4" w:space="0" w:color="auto"/>
              <w:right w:val="single" w:sz="4" w:space="0" w:color="auto"/>
            </w:tcBorders>
            <w:shd w:val="clear" w:color="auto" w:fill="FFFF00"/>
          </w:tcPr>
          <w:p w:rsidR="00584E9A" w:rsidRPr="007F0C0F" w:rsidRDefault="00584E9A" w:rsidP="00584E9A">
            <w:pPr>
              <w:rPr>
                <w:rFonts w:ascii="Times New Roman" w:hAnsi="Times New Roman" w:cs="Times New Roman"/>
                <w:b/>
                <w:sz w:val="28"/>
                <w:szCs w:val="28"/>
              </w:rPr>
            </w:pPr>
            <w:r>
              <w:rPr>
                <w:rFonts w:ascii="Times New Roman" w:hAnsi="Times New Roman" w:cs="Times New Roman"/>
                <w:b/>
                <w:sz w:val="28"/>
                <w:szCs w:val="28"/>
              </w:rPr>
              <w:t>MI</w:t>
            </w:r>
          </w:p>
        </w:tc>
        <w:tc>
          <w:tcPr>
            <w:tcW w:w="2078" w:type="dxa"/>
            <w:tcBorders>
              <w:top w:val="single" w:sz="4" w:space="0" w:color="auto"/>
              <w:left w:val="single" w:sz="4" w:space="0" w:color="auto"/>
              <w:bottom w:val="single" w:sz="4" w:space="0" w:color="auto"/>
              <w:right w:val="single" w:sz="4" w:space="0" w:color="auto"/>
            </w:tcBorders>
            <w:shd w:val="clear" w:color="auto" w:fill="FFFF00"/>
          </w:tcPr>
          <w:p w:rsidR="00584E9A" w:rsidRPr="007F0C0F" w:rsidRDefault="00584E9A" w:rsidP="00584E9A">
            <w:pPr>
              <w:rPr>
                <w:rFonts w:ascii="Times New Roman" w:hAnsi="Times New Roman" w:cs="Times New Roman"/>
                <w:b/>
                <w:sz w:val="28"/>
                <w:szCs w:val="28"/>
              </w:rPr>
            </w:pPr>
            <w:r>
              <w:rPr>
                <w:rFonts w:ascii="Times New Roman" w:hAnsi="Times New Roman" w:cs="Times New Roman"/>
                <w:b/>
                <w:sz w:val="28"/>
                <w:szCs w:val="28"/>
              </w:rPr>
              <w:t>WCC</w:t>
            </w:r>
          </w:p>
        </w:tc>
      </w:tr>
      <w:tr w:rsidR="00584E9A" w:rsidRPr="004C0131" w:rsidTr="00584E9A">
        <w:trPr>
          <w:trHeight w:val="411"/>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Psychosis</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158</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81</w:t>
            </w:r>
          </w:p>
        </w:tc>
      </w:tr>
      <w:tr w:rsidR="00584E9A" w:rsidRPr="004C0131" w:rsidTr="00584E9A">
        <w:trPr>
          <w:trHeight w:val="385"/>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Suicidality</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61</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71</w:t>
            </w:r>
          </w:p>
        </w:tc>
      </w:tr>
      <w:tr w:rsidR="00584E9A" w:rsidRPr="004C0131" w:rsidTr="00584E9A">
        <w:trPr>
          <w:trHeight w:val="385"/>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Homicidal</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10</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584E9A" w:rsidP="00584E9A">
            <w:pPr>
              <w:rPr>
                <w:rFonts w:ascii="Times New Roman" w:hAnsi="Times New Roman" w:cs="Times New Roman"/>
                <w:sz w:val="28"/>
                <w:szCs w:val="28"/>
              </w:rPr>
            </w:pPr>
            <w:r>
              <w:rPr>
                <w:rFonts w:ascii="Times New Roman" w:hAnsi="Times New Roman" w:cs="Times New Roman"/>
                <w:sz w:val="28"/>
                <w:szCs w:val="28"/>
              </w:rPr>
              <w:t>6</w:t>
            </w:r>
          </w:p>
        </w:tc>
      </w:tr>
      <w:tr w:rsidR="00584E9A" w:rsidRPr="004C0131" w:rsidTr="00584E9A">
        <w:trPr>
          <w:trHeight w:val="385"/>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Med Evaluations</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155</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84</w:t>
            </w:r>
          </w:p>
        </w:tc>
      </w:tr>
      <w:tr w:rsidR="00584E9A" w:rsidRPr="004C0131" w:rsidTr="00584E9A">
        <w:trPr>
          <w:trHeight w:val="385"/>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Hospital Returnees</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36</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40</w:t>
            </w:r>
          </w:p>
        </w:tc>
      </w:tr>
      <w:tr w:rsidR="00584E9A" w:rsidRPr="004C0131" w:rsidTr="00584E9A">
        <w:trPr>
          <w:trHeight w:val="359"/>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Mood Instability/ Depression</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overflowPunct/>
              <w:autoSpaceDE/>
              <w:adjustRightInd/>
              <w:rPr>
                <w:rFonts w:ascii="Times New Roman" w:hAnsi="Times New Roman" w:cs="Times New Roman"/>
                <w:sz w:val="28"/>
                <w:szCs w:val="28"/>
              </w:rPr>
            </w:pPr>
            <w:r>
              <w:rPr>
                <w:rFonts w:ascii="Times New Roman" w:hAnsi="Times New Roman" w:cs="Times New Roman"/>
                <w:sz w:val="28"/>
                <w:szCs w:val="28"/>
              </w:rPr>
              <w:t>198</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61</w:t>
            </w:r>
          </w:p>
        </w:tc>
      </w:tr>
      <w:tr w:rsidR="00584E9A" w:rsidRPr="004C0131" w:rsidTr="00584E9A">
        <w:trPr>
          <w:trHeight w:val="385"/>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Decompensation</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28</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13</w:t>
            </w:r>
          </w:p>
        </w:tc>
      </w:tr>
      <w:tr w:rsidR="00584E9A" w:rsidRPr="004C0131" w:rsidTr="00584E9A">
        <w:trPr>
          <w:trHeight w:val="411"/>
        </w:trPr>
        <w:tc>
          <w:tcPr>
            <w:tcW w:w="4308" w:type="dxa"/>
            <w:tcBorders>
              <w:top w:val="single" w:sz="4" w:space="0" w:color="auto"/>
              <w:left w:val="single" w:sz="4" w:space="0" w:color="auto"/>
              <w:bottom w:val="single" w:sz="4" w:space="0" w:color="auto"/>
              <w:right w:val="single" w:sz="4" w:space="0" w:color="auto"/>
            </w:tcBorders>
            <w:hideMark/>
          </w:tcPr>
          <w:p w:rsidR="00584E9A" w:rsidRPr="007F0C0F" w:rsidRDefault="00584E9A" w:rsidP="00584E9A">
            <w:pPr>
              <w:rPr>
                <w:rFonts w:ascii="Times New Roman" w:hAnsi="Times New Roman" w:cs="Times New Roman"/>
                <w:b/>
                <w:sz w:val="28"/>
                <w:szCs w:val="28"/>
              </w:rPr>
            </w:pPr>
            <w:r w:rsidRPr="007F0C0F">
              <w:rPr>
                <w:rFonts w:ascii="Times New Roman" w:hAnsi="Times New Roman" w:cs="Times New Roman"/>
                <w:b/>
                <w:sz w:val="28"/>
                <w:szCs w:val="28"/>
              </w:rPr>
              <w:t>Detoxing</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rsidR="00584E9A" w:rsidRPr="007C7C48" w:rsidRDefault="00025777" w:rsidP="00584E9A">
            <w:pPr>
              <w:rPr>
                <w:rFonts w:ascii="Times New Roman" w:hAnsi="Times New Roman" w:cs="Times New Roman"/>
                <w:sz w:val="28"/>
                <w:szCs w:val="28"/>
              </w:rPr>
            </w:pPr>
            <w:r>
              <w:rPr>
                <w:rFonts w:ascii="Times New Roman" w:hAnsi="Times New Roman" w:cs="Times New Roman"/>
                <w:sz w:val="28"/>
                <w:szCs w:val="28"/>
              </w:rPr>
              <w:t>7</w:t>
            </w:r>
          </w:p>
        </w:tc>
        <w:tc>
          <w:tcPr>
            <w:tcW w:w="2078" w:type="dxa"/>
            <w:tcBorders>
              <w:top w:val="single" w:sz="4" w:space="0" w:color="auto"/>
              <w:left w:val="single" w:sz="4" w:space="0" w:color="auto"/>
              <w:bottom w:val="single" w:sz="4" w:space="0" w:color="auto"/>
              <w:right w:val="single" w:sz="4" w:space="0" w:color="auto"/>
            </w:tcBorders>
          </w:tcPr>
          <w:p w:rsidR="00584E9A" w:rsidRPr="007F0C0F" w:rsidRDefault="0032544B" w:rsidP="00584E9A">
            <w:pPr>
              <w:rPr>
                <w:rFonts w:ascii="Times New Roman" w:hAnsi="Times New Roman" w:cs="Times New Roman"/>
                <w:sz w:val="28"/>
                <w:szCs w:val="28"/>
              </w:rPr>
            </w:pPr>
            <w:r>
              <w:rPr>
                <w:rFonts w:ascii="Times New Roman" w:hAnsi="Times New Roman" w:cs="Times New Roman"/>
                <w:sz w:val="28"/>
                <w:szCs w:val="28"/>
              </w:rPr>
              <w:t>6</w:t>
            </w:r>
          </w:p>
        </w:tc>
      </w:tr>
    </w:tbl>
    <w:p w:rsidR="00F030FB" w:rsidRPr="00F030FB" w:rsidRDefault="00F030FB" w:rsidP="00F030FB">
      <w:pPr>
        <w:rPr>
          <w:rFonts w:asciiTheme="minorHAnsi" w:hAnsiTheme="minorHAnsi" w:cs="Times New Roman"/>
          <w:b/>
          <w:sz w:val="24"/>
          <w:szCs w:val="24"/>
          <w:u w:val="single"/>
        </w:rPr>
      </w:pPr>
    </w:p>
    <w:p w:rsidR="00F030FB" w:rsidRPr="00F030FB" w:rsidRDefault="00F030FB" w:rsidP="00F030FB">
      <w:pPr>
        <w:rPr>
          <w:rFonts w:asciiTheme="minorHAnsi" w:hAnsiTheme="minorHAnsi" w:cs="Times New Roman"/>
          <w:b/>
          <w:sz w:val="24"/>
          <w:szCs w:val="24"/>
          <w:u w:val="single"/>
        </w:rPr>
      </w:pPr>
    </w:p>
    <w:p w:rsidR="00F030FB" w:rsidRPr="00F030FB" w:rsidRDefault="00F030FB" w:rsidP="00F030FB">
      <w:pPr>
        <w:rPr>
          <w:rFonts w:asciiTheme="minorHAnsi" w:hAnsiTheme="minorHAnsi" w:cs="Times New Roman"/>
          <w:b/>
          <w:sz w:val="24"/>
          <w:szCs w:val="24"/>
          <w:u w:val="single"/>
        </w:rPr>
      </w:pPr>
    </w:p>
    <w:p w:rsidR="00F030FB" w:rsidRPr="00F030FB" w:rsidRDefault="00F030FB" w:rsidP="00F030FB">
      <w:pPr>
        <w:rPr>
          <w:rFonts w:asciiTheme="minorHAnsi" w:hAnsiTheme="minorHAnsi" w:cs="Times New Roman"/>
          <w:b/>
          <w:sz w:val="24"/>
          <w:szCs w:val="24"/>
          <w:u w:val="single"/>
        </w:rPr>
      </w:pPr>
    </w:p>
    <w:p w:rsidR="00DC3FFE" w:rsidRPr="001B7A10" w:rsidRDefault="00E44947" w:rsidP="00584E9A">
      <w:pPr>
        <w:pStyle w:val="BodyText"/>
        <w:jc w:val="center"/>
        <w:rPr>
          <w:b/>
          <w:sz w:val="28"/>
          <w:szCs w:val="28"/>
          <w:highlight w:val="yellow"/>
          <w:u w:val="single"/>
        </w:rPr>
      </w:pPr>
      <w:r w:rsidRPr="001B7A10">
        <w:rPr>
          <w:b/>
          <w:sz w:val="28"/>
          <w:szCs w:val="28"/>
          <w:u w:val="single"/>
        </w:rPr>
        <w:t>Disorders for ESU Admission</w:t>
      </w:r>
    </w:p>
    <w:tbl>
      <w:tblPr>
        <w:tblStyle w:val="TableGrid"/>
        <w:tblpPr w:leftFromText="180" w:rightFromText="180" w:vertAnchor="text" w:horzAnchor="margin" w:tblpXSpec="center" w:tblpY="441"/>
        <w:tblW w:w="0" w:type="auto"/>
        <w:tblLook w:val="04A0" w:firstRow="1" w:lastRow="0" w:firstColumn="1" w:lastColumn="0" w:noHBand="0" w:noVBand="1"/>
      </w:tblPr>
      <w:tblGrid>
        <w:gridCol w:w="3840"/>
        <w:gridCol w:w="1464"/>
        <w:gridCol w:w="1464"/>
      </w:tblGrid>
      <w:tr w:rsidR="00E44947" w:rsidRPr="007F19E4" w:rsidTr="00E44947">
        <w:tc>
          <w:tcPr>
            <w:tcW w:w="3840" w:type="dxa"/>
            <w:shd w:val="clear" w:color="auto" w:fill="FFFF00"/>
          </w:tcPr>
          <w:p w:rsidR="00E44947" w:rsidRPr="007F19E4" w:rsidRDefault="00E44947" w:rsidP="00E44947">
            <w:pPr>
              <w:pStyle w:val="BodyText"/>
              <w:rPr>
                <w:b/>
                <w:sz w:val="28"/>
                <w:szCs w:val="28"/>
              </w:rPr>
            </w:pPr>
          </w:p>
        </w:tc>
        <w:tc>
          <w:tcPr>
            <w:tcW w:w="1464" w:type="dxa"/>
            <w:shd w:val="clear" w:color="auto" w:fill="FFFF00"/>
          </w:tcPr>
          <w:p w:rsidR="00E44947" w:rsidRPr="007F19E4" w:rsidRDefault="00E44947" w:rsidP="00E44947">
            <w:pPr>
              <w:pStyle w:val="BodyText"/>
              <w:jc w:val="center"/>
              <w:rPr>
                <w:b/>
                <w:sz w:val="28"/>
                <w:szCs w:val="28"/>
              </w:rPr>
            </w:pPr>
            <w:r w:rsidRPr="007F19E4">
              <w:rPr>
                <w:b/>
                <w:sz w:val="28"/>
                <w:szCs w:val="28"/>
              </w:rPr>
              <w:t>MI</w:t>
            </w:r>
          </w:p>
        </w:tc>
        <w:tc>
          <w:tcPr>
            <w:tcW w:w="1464" w:type="dxa"/>
            <w:shd w:val="clear" w:color="auto" w:fill="FFFF00"/>
          </w:tcPr>
          <w:p w:rsidR="00E44947" w:rsidRPr="007F19E4" w:rsidRDefault="00E44947" w:rsidP="00E44947">
            <w:pPr>
              <w:pStyle w:val="BodyText"/>
              <w:jc w:val="center"/>
              <w:rPr>
                <w:b/>
                <w:sz w:val="28"/>
                <w:szCs w:val="28"/>
              </w:rPr>
            </w:pPr>
            <w:r w:rsidRPr="007F19E4">
              <w:rPr>
                <w:b/>
                <w:sz w:val="28"/>
                <w:szCs w:val="28"/>
              </w:rPr>
              <w:t>WCC</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 xml:space="preserve">Mood Disorders </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100</w:t>
            </w:r>
          </w:p>
        </w:tc>
        <w:tc>
          <w:tcPr>
            <w:tcW w:w="1464" w:type="dxa"/>
          </w:tcPr>
          <w:p w:rsidR="00E44947" w:rsidRPr="007F19E4" w:rsidRDefault="004612B0" w:rsidP="00E44947">
            <w:pPr>
              <w:pStyle w:val="BodyText"/>
              <w:rPr>
                <w:sz w:val="28"/>
                <w:szCs w:val="28"/>
              </w:rPr>
            </w:pPr>
            <w:r>
              <w:rPr>
                <w:sz w:val="28"/>
                <w:szCs w:val="28"/>
              </w:rPr>
              <w:t>123</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Psychotic Disorders</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157</w:t>
            </w:r>
          </w:p>
        </w:tc>
        <w:tc>
          <w:tcPr>
            <w:tcW w:w="1464" w:type="dxa"/>
          </w:tcPr>
          <w:p w:rsidR="00E44947" w:rsidRPr="007F19E4" w:rsidRDefault="004612B0" w:rsidP="00E44947">
            <w:pPr>
              <w:pStyle w:val="BodyText"/>
              <w:rPr>
                <w:sz w:val="28"/>
                <w:szCs w:val="28"/>
              </w:rPr>
            </w:pPr>
            <w:r>
              <w:rPr>
                <w:sz w:val="28"/>
                <w:szCs w:val="28"/>
              </w:rPr>
              <w:t>107</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Depressive/Anxiety Disorders</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90</w:t>
            </w:r>
          </w:p>
        </w:tc>
        <w:tc>
          <w:tcPr>
            <w:tcW w:w="1464" w:type="dxa"/>
          </w:tcPr>
          <w:p w:rsidR="00E44947" w:rsidRPr="007F19E4" w:rsidRDefault="004612B0" w:rsidP="00E44947">
            <w:pPr>
              <w:pStyle w:val="BodyText"/>
              <w:rPr>
                <w:sz w:val="28"/>
                <w:szCs w:val="28"/>
              </w:rPr>
            </w:pPr>
            <w:r>
              <w:rPr>
                <w:sz w:val="28"/>
                <w:szCs w:val="28"/>
              </w:rPr>
              <w:t>21</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PTSD</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99</w:t>
            </w:r>
          </w:p>
        </w:tc>
        <w:tc>
          <w:tcPr>
            <w:tcW w:w="1464" w:type="dxa"/>
          </w:tcPr>
          <w:p w:rsidR="00E44947" w:rsidRPr="007F19E4" w:rsidRDefault="004612B0" w:rsidP="00E44947">
            <w:pPr>
              <w:pStyle w:val="BodyText"/>
              <w:rPr>
                <w:sz w:val="28"/>
                <w:szCs w:val="28"/>
              </w:rPr>
            </w:pPr>
            <w:r>
              <w:rPr>
                <w:sz w:val="28"/>
                <w:szCs w:val="28"/>
              </w:rPr>
              <w:t>144</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SUD</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148</w:t>
            </w:r>
          </w:p>
        </w:tc>
        <w:tc>
          <w:tcPr>
            <w:tcW w:w="1464" w:type="dxa"/>
          </w:tcPr>
          <w:p w:rsidR="00E44947" w:rsidRPr="007F19E4" w:rsidRDefault="004612B0" w:rsidP="00E44947">
            <w:pPr>
              <w:pStyle w:val="BodyText"/>
              <w:rPr>
                <w:sz w:val="28"/>
                <w:szCs w:val="28"/>
              </w:rPr>
            </w:pPr>
            <w:r>
              <w:rPr>
                <w:sz w:val="28"/>
                <w:szCs w:val="28"/>
              </w:rPr>
              <w:t>82</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Adjustment Disorders</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12</w:t>
            </w:r>
          </w:p>
        </w:tc>
        <w:tc>
          <w:tcPr>
            <w:tcW w:w="1464" w:type="dxa"/>
          </w:tcPr>
          <w:p w:rsidR="00E44947" w:rsidRPr="007F19E4" w:rsidRDefault="004612B0" w:rsidP="00E44947">
            <w:pPr>
              <w:pStyle w:val="BodyText"/>
              <w:rPr>
                <w:sz w:val="28"/>
                <w:szCs w:val="28"/>
              </w:rPr>
            </w:pPr>
            <w:r>
              <w:rPr>
                <w:sz w:val="28"/>
                <w:szCs w:val="28"/>
              </w:rPr>
              <w:t>1</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Personality Disorders</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38</w:t>
            </w:r>
          </w:p>
        </w:tc>
        <w:tc>
          <w:tcPr>
            <w:tcW w:w="1464" w:type="dxa"/>
          </w:tcPr>
          <w:p w:rsidR="00E44947" w:rsidRPr="007F19E4" w:rsidRDefault="004612B0" w:rsidP="00E44947">
            <w:pPr>
              <w:pStyle w:val="BodyText"/>
              <w:rPr>
                <w:sz w:val="28"/>
                <w:szCs w:val="28"/>
              </w:rPr>
            </w:pPr>
            <w:r>
              <w:rPr>
                <w:sz w:val="28"/>
                <w:szCs w:val="28"/>
              </w:rPr>
              <w:t>14</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 xml:space="preserve">Neurocognitive Disorders </w:t>
            </w:r>
          </w:p>
          <w:p w:rsidR="00E44947" w:rsidRPr="007F19E4" w:rsidRDefault="00E44947" w:rsidP="00E44947">
            <w:pPr>
              <w:pStyle w:val="BodyText"/>
              <w:rPr>
                <w:b/>
                <w:sz w:val="28"/>
                <w:szCs w:val="28"/>
              </w:rPr>
            </w:pPr>
            <w:r w:rsidRPr="007F19E4">
              <w:rPr>
                <w:b/>
                <w:sz w:val="28"/>
                <w:szCs w:val="28"/>
              </w:rPr>
              <w:t xml:space="preserve">(Dementia, TBI, Cognitive Deficits, Spectrum Disorders) </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37</w:t>
            </w:r>
          </w:p>
        </w:tc>
        <w:tc>
          <w:tcPr>
            <w:tcW w:w="1464" w:type="dxa"/>
          </w:tcPr>
          <w:p w:rsidR="00E44947" w:rsidRPr="007F19E4" w:rsidRDefault="004612B0" w:rsidP="00E44947">
            <w:pPr>
              <w:pStyle w:val="BodyText"/>
              <w:rPr>
                <w:sz w:val="28"/>
                <w:szCs w:val="28"/>
              </w:rPr>
            </w:pPr>
            <w:r>
              <w:rPr>
                <w:sz w:val="28"/>
                <w:szCs w:val="28"/>
              </w:rPr>
              <w:t>7</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ADHD</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15</w:t>
            </w:r>
          </w:p>
        </w:tc>
        <w:tc>
          <w:tcPr>
            <w:tcW w:w="1464" w:type="dxa"/>
          </w:tcPr>
          <w:p w:rsidR="00E44947" w:rsidRPr="007F19E4" w:rsidRDefault="004612B0" w:rsidP="00E44947">
            <w:pPr>
              <w:pStyle w:val="BodyText"/>
              <w:rPr>
                <w:sz w:val="28"/>
                <w:szCs w:val="28"/>
              </w:rPr>
            </w:pPr>
            <w:r>
              <w:rPr>
                <w:sz w:val="28"/>
                <w:szCs w:val="28"/>
              </w:rPr>
              <w:t>3</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Gender Dysphoria</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0</w:t>
            </w:r>
          </w:p>
        </w:tc>
        <w:tc>
          <w:tcPr>
            <w:tcW w:w="1464" w:type="dxa"/>
          </w:tcPr>
          <w:p w:rsidR="00E44947" w:rsidRPr="007F19E4" w:rsidRDefault="004612B0" w:rsidP="00E44947">
            <w:pPr>
              <w:pStyle w:val="BodyText"/>
              <w:rPr>
                <w:sz w:val="28"/>
                <w:szCs w:val="28"/>
              </w:rPr>
            </w:pPr>
            <w:r>
              <w:rPr>
                <w:sz w:val="28"/>
                <w:szCs w:val="28"/>
              </w:rPr>
              <w:t>2</w:t>
            </w:r>
          </w:p>
        </w:tc>
      </w:tr>
      <w:tr w:rsidR="00E44947" w:rsidRPr="007F19E4" w:rsidTr="007C7C48">
        <w:tc>
          <w:tcPr>
            <w:tcW w:w="3840" w:type="dxa"/>
          </w:tcPr>
          <w:p w:rsidR="00E44947" w:rsidRPr="007F19E4" w:rsidRDefault="00E44947" w:rsidP="00E44947">
            <w:pPr>
              <w:pStyle w:val="BodyText"/>
              <w:rPr>
                <w:b/>
                <w:sz w:val="28"/>
                <w:szCs w:val="28"/>
              </w:rPr>
            </w:pPr>
            <w:r w:rsidRPr="007F19E4">
              <w:rPr>
                <w:b/>
                <w:sz w:val="28"/>
                <w:szCs w:val="28"/>
              </w:rPr>
              <w:t xml:space="preserve">Co-Occurring </w:t>
            </w:r>
          </w:p>
        </w:tc>
        <w:tc>
          <w:tcPr>
            <w:tcW w:w="1464" w:type="dxa"/>
            <w:shd w:val="clear" w:color="auto" w:fill="FFFFFF" w:themeFill="background1"/>
          </w:tcPr>
          <w:p w:rsidR="00E44947" w:rsidRPr="007F19E4" w:rsidRDefault="00244AC6" w:rsidP="00E44947">
            <w:pPr>
              <w:pStyle w:val="BodyText"/>
              <w:rPr>
                <w:sz w:val="28"/>
                <w:szCs w:val="28"/>
              </w:rPr>
            </w:pPr>
            <w:r>
              <w:rPr>
                <w:sz w:val="28"/>
                <w:szCs w:val="28"/>
              </w:rPr>
              <w:t>128</w:t>
            </w:r>
          </w:p>
        </w:tc>
        <w:tc>
          <w:tcPr>
            <w:tcW w:w="1464" w:type="dxa"/>
          </w:tcPr>
          <w:p w:rsidR="00E44947" w:rsidRPr="007F19E4" w:rsidRDefault="004612B0" w:rsidP="00E44947">
            <w:pPr>
              <w:pStyle w:val="BodyText"/>
              <w:rPr>
                <w:sz w:val="28"/>
                <w:szCs w:val="28"/>
              </w:rPr>
            </w:pPr>
            <w:r>
              <w:rPr>
                <w:sz w:val="28"/>
                <w:szCs w:val="28"/>
              </w:rPr>
              <w:t>82</w:t>
            </w:r>
          </w:p>
        </w:tc>
      </w:tr>
    </w:tbl>
    <w:p w:rsidR="00DA1804" w:rsidRPr="007F19E4" w:rsidRDefault="00DA1804" w:rsidP="006201CB">
      <w:pPr>
        <w:pStyle w:val="BodyText"/>
        <w:spacing w:before="0" w:after="0"/>
      </w:pPr>
    </w:p>
    <w:p w:rsidR="006201CB" w:rsidRPr="00E44947" w:rsidRDefault="006201CB" w:rsidP="006201CB">
      <w:pPr>
        <w:pStyle w:val="BodyText"/>
        <w:spacing w:before="0" w:after="0"/>
        <w:rPr>
          <w:sz w:val="28"/>
          <w:szCs w:val="28"/>
        </w:rPr>
      </w:pPr>
    </w:p>
    <w:p w:rsidR="0096514B" w:rsidRPr="00E44947" w:rsidRDefault="0096514B" w:rsidP="00067B02">
      <w:pPr>
        <w:pStyle w:val="BodyText"/>
        <w:spacing w:before="0" w:after="0"/>
        <w:ind w:left="720"/>
        <w:rPr>
          <w:sz w:val="28"/>
          <w:szCs w:val="28"/>
        </w:rPr>
      </w:pPr>
    </w:p>
    <w:p w:rsidR="005D56EB" w:rsidRPr="00E44947" w:rsidRDefault="005D56EB" w:rsidP="005D56EB">
      <w:pPr>
        <w:pStyle w:val="BodyText"/>
        <w:rPr>
          <w:sz w:val="28"/>
          <w:szCs w:val="28"/>
        </w:rPr>
      </w:pPr>
    </w:p>
    <w:p w:rsidR="005D56EB" w:rsidRPr="00E44947" w:rsidRDefault="005D56EB" w:rsidP="004F52BE">
      <w:pPr>
        <w:pStyle w:val="BodyText"/>
        <w:ind w:left="1440"/>
        <w:rPr>
          <w:sz w:val="28"/>
          <w:szCs w:val="28"/>
        </w:rPr>
      </w:pPr>
    </w:p>
    <w:p w:rsidR="005D56EB" w:rsidRPr="00E44947" w:rsidRDefault="005D56EB" w:rsidP="005D56EB">
      <w:pPr>
        <w:pStyle w:val="BodyText"/>
        <w:rPr>
          <w:sz w:val="28"/>
          <w:szCs w:val="28"/>
        </w:rPr>
      </w:pPr>
    </w:p>
    <w:p w:rsidR="005D56EB" w:rsidRPr="00E44947" w:rsidRDefault="005D56EB" w:rsidP="005D56EB">
      <w:pPr>
        <w:pStyle w:val="BodyText"/>
        <w:rPr>
          <w:sz w:val="28"/>
          <w:szCs w:val="28"/>
        </w:rPr>
      </w:pPr>
    </w:p>
    <w:p w:rsidR="005D56EB" w:rsidRPr="00E44947" w:rsidRDefault="005D56EB" w:rsidP="005D56EB">
      <w:pPr>
        <w:pStyle w:val="BodyText"/>
        <w:rPr>
          <w:sz w:val="28"/>
          <w:szCs w:val="28"/>
        </w:rPr>
      </w:pPr>
    </w:p>
    <w:p w:rsidR="00A52B28" w:rsidRPr="00E44947" w:rsidRDefault="00A52B28" w:rsidP="00993BA8">
      <w:pPr>
        <w:pStyle w:val="BodyText"/>
        <w:spacing w:before="0" w:after="0"/>
        <w:ind w:left="720"/>
        <w:rPr>
          <w:sz w:val="28"/>
          <w:szCs w:val="28"/>
        </w:rPr>
      </w:pPr>
    </w:p>
    <w:p w:rsidR="00A52B28" w:rsidRPr="00E44947" w:rsidRDefault="00A52B28" w:rsidP="00D67C90">
      <w:pPr>
        <w:pStyle w:val="BodyText"/>
        <w:spacing w:before="0" w:after="0"/>
        <w:rPr>
          <w:sz w:val="28"/>
          <w:szCs w:val="28"/>
        </w:rPr>
      </w:pPr>
    </w:p>
    <w:p w:rsidR="00A52B28" w:rsidRPr="00E44947" w:rsidRDefault="00A52B28" w:rsidP="00D67C90">
      <w:pPr>
        <w:pStyle w:val="BodyText"/>
        <w:spacing w:before="0" w:after="0"/>
        <w:rPr>
          <w:sz w:val="28"/>
          <w:szCs w:val="28"/>
        </w:rPr>
      </w:pPr>
    </w:p>
    <w:p w:rsidR="00A52B28" w:rsidRPr="00E44947" w:rsidRDefault="00A52B28" w:rsidP="00D67C90">
      <w:pPr>
        <w:pStyle w:val="BodyText"/>
        <w:spacing w:before="0" w:after="0"/>
        <w:rPr>
          <w:sz w:val="28"/>
          <w:szCs w:val="28"/>
        </w:rPr>
      </w:pPr>
    </w:p>
    <w:p w:rsidR="00A52B28" w:rsidRPr="00E44947" w:rsidRDefault="00A52B28" w:rsidP="00D67C90">
      <w:pPr>
        <w:pStyle w:val="BodyText"/>
        <w:spacing w:before="0" w:after="0"/>
        <w:rPr>
          <w:sz w:val="28"/>
          <w:szCs w:val="28"/>
        </w:rPr>
      </w:pPr>
    </w:p>
    <w:p w:rsidR="00656A62" w:rsidRDefault="00656A62" w:rsidP="00D67C90">
      <w:pPr>
        <w:pStyle w:val="BodyText"/>
        <w:spacing w:before="0" w:after="0"/>
        <w:rPr>
          <w:sz w:val="28"/>
          <w:szCs w:val="28"/>
        </w:rPr>
      </w:pPr>
    </w:p>
    <w:p w:rsidR="00656A62" w:rsidRPr="00656A62" w:rsidRDefault="00656A62" w:rsidP="00656A62"/>
    <w:p w:rsidR="00656A62" w:rsidRPr="00656A62" w:rsidRDefault="00656A62" w:rsidP="00656A62"/>
    <w:p w:rsidR="00656A62" w:rsidRPr="00656A62" w:rsidRDefault="00656A62" w:rsidP="00656A62"/>
    <w:p w:rsidR="00656A62" w:rsidRPr="00656A62" w:rsidRDefault="00656A62" w:rsidP="00656A62"/>
    <w:p w:rsidR="00656A62" w:rsidRPr="00656A62" w:rsidRDefault="00656A62" w:rsidP="00656A62"/>
    <w:p w:rsidR="00656A62" w:rsidRPr="00656A62" w:rsidRDefault="00656A62" w:rsidP="00656A62"/>
    <w:p w:rsidR="00656A62" w:rsidRPr="00656A62" w:rsidRDefault="00656A62" w:rsidP="00656A62"/>
    <w:p w:rsidR="00656A62" w:rsidRDefault="00656A62" w:rsidP="00656A62"/>
    <w:p w:rsidR="00656A62" w:rsidRDefault="00656A62" w:rsidP="00656A62"/>
    <w:p w:rsidR="00A52B28" w:rsidRPr="001B7A10" w:rsidRDefault="00656A62" w:rsidP="00656A62">
      <w:pPr>
        <w:jc w:val="center"/>
        <w:rPr>
          <w:rFonts w:ascii="Times New Roman" w:hAnsi="Times New Roman" w:cs="Times New Roman"/>
          <w:b/>
          <w:sz w:val="28"/>
          <w:szCs w:val="28"/>
          <w:u w:val="single"/>
        </w:rPr>
      </w:pPr>
      <w:r w:rsidRPr="001B7A10">
        <w:rPr>
          <w:rFonts w:ascii="Times New Roman" w:hAnsi="Times New Roman" w:cs="Times New Roman"/>
          <w:b/>
          <w:sz w:val="28"/>
          <w:szCs w:val="28"/>
          <w:u w:val="single"/>
        </w:rPr>
        <w:t xml:space="preserve">ESU Admissions by County </w:t>
      </w:r>
    </w:p>
    <w:p w:rsidR="00656A62" w:rsidRDefault="00656A62" w:rsidP="00656A62">
      <w:pPr>
        <w:jc w:val="center"/>
        <w:rPr>
          <w:rFonts w:ascii="Times New Roman" w:hAnsi="Times New Roman" w:cs="Times New Roman"/>
          <w:b/>
          <w:sz w:val="28"/>
          <w:szCs w:val="28"/>
        </w:rPr>
      </w:pPr>
    </w:p>
    <w:tbl>
      <w:tblPr>
        <w:tblStyle w:val="TableGrid"/>
        <w:tblpPr w:leftFromText="180" w:rightFromText="180" w:vertAnchor="text" w:horzAnchor="margin" w:tblpXSpec="center" w:tblpY="218"/>
        <w:tblW w:w="4788" w:type="dxa"/>
        <w:tblLayout w:type="fixed"/>
        <w:tblLook w:val="04A0" w:firstRow="1" w:lastRow="0" w:firstColumn="1" w:lastColumn="0" w:noHBand="0" w:noVBand="1"/>
      </w:tblPr>
      <w:tblGrid>
        <w:gridCol w:w="2268"/>
        <w:gridCol w:w="1260"/>
        <w:gridCol w:w="1260"/>
      </w:tblGrid>
      <w:tr w:rsidR="00656A62" w:rsidRPr="004830A8" w:rsidTr="001D33DC">
        <w:trPr>
          <w:trHeight w:val="618"/>
        </w:trPr>
        <w:tc>
          <w:tcPr>
            <w:tcW w:w="2268" w:type="dxa"/>
            <w:tcBorders>
              <w:top w:val="single" w:sz="4" w:space="0" w:color="auto"/>
              <w:left w:val="single" w:sz="4" w:space="0" w:color="auto"/>
              <w:bottom w:val="single" w:sz="4" w:space="0" w:color="auto"/>
              <w:right w:val="single" w:sz="4" w:space="0" w:color="auto"/>
            </w:tcBorders>
            <w:shd w:val="clear" w:color="auto" w:fill="FFFF00"/>
          </w:tcPr>
          <w:p w:rsidR="00656A62" w:rsidRPr="00656A62" w:rsidRDefault="00656A62" w:rsidP="009A5D78">
            <w:pPr>
              <w:rPr>
                <w:rFonts w:ascii="Times New Roman" w:hAnsi="Times New Roman" w:cs="Times New Roman"/>
                <w:b/>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656A62" w:rsidRPr="00656A62" w:rsidRDefault="00656A62" w:rsidP="009A5D78">
            <w:pPr>
              <w:rPr>
                <w:rFonts w:ascii="Times New Roman" w:hAnsi="Times New Roman" w:cs="Times New Roman"/>
                <w:b/>
                <w:sz w:val="28"/>
                <w:szCs w:val="28"/>
              </w:rPr>
            </w:pPr>
            <w:r w:rsidRPr="00656A62">
              <w:rPr>
                <w:rFonts w:ascii="Times New Roman" w:hAnsi="Times New Roman" w:cs="Times New Roman"/>
                <w:b/>
                <w:sz w:val="28"/>
                <w:szCs w:val="28"/>
              </w:rPr>
              <w:t>MI</w:t>
            </w:r>
          </w:p>
        </w:tc>
        <w:tc>
          <w:tcPr>
            <w:tcW w:w="1260" w:type="dxa"/>
            <w:tcBorders>
              <w:top w:val="single" w:sz="4" w:space="0" w:color="auto"/>
              <w:left w:val="single" w:sz="4" w:space="0" w:color="auto"/>
              <w:bottom w:val="single" w:sz="4" w:space="0" w:color="auto"/>
              <w:right w:val="single" w:sz="4" w:space="0" w:color="auto"/>
            </w:tcBorders>
            <w:shd w:val="clear" w:color="auto" w:fill="FFFF00"/>
            <w:hideMark/>
          </w:tcPr>
          <w:p w:rsidR="00656A62" w:rsidRPr="00656A62" w:rsidRDefault="00656A62" w:rsidP="009A5D78">
            <w:pPr>
              <w:rPr>
                <w:rFonts w:ascii="Times New Roman" w:hAnsi="Times New Roman" w:cs="Times New Roman"/>
                <w:b/>
                <w:sz w:val="28"/>
                <w:szCs w:val="28"/>
              </w:rPr>
            </w:pPr>
            <w:r w:rsidRPr="00656A62">
              <w:rPr>
                <w:rFonts w:ascii="Times New Roman" w:hAnsi="Times New Roman" w:cs="Times New Roman"/>
                <w:b/>
                <w:sz w:val="28"/>
                <w:szCs w:val="28"/>
              </w:rPr>
              <w:t>WCC</w:t>
            </w:r>
          </w:p>
        </w:tc>
      </w:tr>
      <w:tr w:rsidR="00656A62" w:rsidRPr="004830A8" w:rsidTr="007F03D7">
        <w:trPr>
          <w:trHeight w:val="285"/>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Hampden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472</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90</w:t>
            </w:r>
          </w:p>
        </w:tc>
      </w:tr>
      <w:tr w:rsidR="00656A62" w:rsidRPr="004830A8" w:rsidTr="007F03D7">
        <w:trPr>
          <w:trHeight w:val="285"/>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Middlesex</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4</w:t>
            </w:r>
          </w:p>
        </w:tc>
      </w:tr>
      <w:tr w:rsidR="00656A62" w:rsidRPr="004830A8" w:rsidTr="007F03D7">
        <w:trPr>
          <w:trHeight w:val="421"/>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Berkshire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34</w:t>
            </w:r>
          </w:p>
        </w:tc>
      </w:tr>
      <w:tr w:rsidR="00656A62" w:rsidRPr="004830A8" w:rsidTr="007F03D7">
        <w:trPr>
          <w:trHeight w:val="285"/>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Franklin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12</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3</w:t>
            </w:r>
          </w:p>
        </w:tc>
      </w:tr>
      <w:tr w:rsidR="00656A62" w:rsidRPr="004830A8" w:rsidTr="007F03D7">
        <w:trPr>
          <w:trHeight w:val="306"/>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Worcester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111</w:t>
            </w:r>
          </w:p>
        </w:tc>
      </w:tr>
      <w:tr w:rsidR="00656A62" w:rsidRPr="004830A8" w:rsidTr="007F03D7">
        <w:trPr>
          <w:trHeight w:val="285"/>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Norfolk</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0</w:t>
            </w:r>
          </w:p>
        </w:tc>
      </w:tr>
      <w:tr w:rsidR="00656A62" w:rsidRPr="004830A8" w:rsidTr="007F03D7">
        <w:trPr>
          <w:trHeight w:val="285"/>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sz w:val="28"/>
                <w:szCs w:val="28"/>
              </w:rPr>
            </w:pPr>
            <w:r w:rsidRPr="00656A62">
              <w:rPr>
                <w:rFonts w:ascii="Times New Roman" w:hAnsi="Times New Roman" w:cs="Times New Roman"/>
                <w:sz w:val="28"/>
                <w:szCs w:val="28"/>
              </w:rPr>
              <w:t>Hampshire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14</w:t>
            </w:r>
          </w:p>
        </w:tc>
      </w:tr>
      <w:tr w:rsidR="00656A62" w:rsidRPr="004830A8" w:rsidTr="007F03D7">
        <w:trPr>
          <w:trHeight w:val="591"/>
        </w:trPr>
        <w:tc>
          <w:tcPr>
            <w:tcW w:w="2268" w:type="dxa"/>
            <w:tcBorders>
              <w:top w:val="single" w:sz="4" w:space="0" w:color="auto"/>
              <w:left w:val="single" w:sz="4" w:space="0" w:color="auto"/>
              <w:bottom w:val="single" w:sz="4" w:space="0" w:color="auto"/>
              <w:right w:val="single" w:sz="4" w:space="0" w:color="auto"/>
            </w:tcBorders>
            <w:hideMark/>
          </w:tcPr>
          <w:p w:rsidR="00656A62" w:rsidRPr="00656A62" w:rsidRDefault="00656A62" w:rsidP="009A5D78">
            <w:pPr>
              <w:rPr>
                <w:rFonts w:ascii="Times New Roman" w:hAnsi="Times New Roman" w:cs="Times New Roman"/>
                <w:b/>
                <w:sz w:val="28"/>
                <w:szCs w:val="28"/>
              </w:rPr>
            </w:pPr>
            <w:r w:rsidRPr="00656A62">
              <w:rPr>
                <w:rFonts w:ascii="Times New Roman" w:hAnsi="Times New Roman" w:cs="Times New Roman"/>
                <w:b/>
                <w:sz w:val="28"/>
                <w:szCs w:val="28"/>
              </w:rPr>
              <w:t>Total Out of County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56A62" w:rsidRPr="007F03D7" w:rsidRDefault="0005122E" w:rsidP="009A5D78">
            <w:pPr>
              <w:rPr>
                <w:rFonts w:ascii="Times New Roman" w:hAnsi="Times New Roman" w:cs="Times New Roman"/>
                <w:sz w:val="28"/>
                <w:szCs w:val="28"/>
              </w:rPr>
            </w:pPr>
            <w:r>
              <w:rPr>
                <w:rFonts w:ascii="Times New Roman" w:hAnsi="Times New Roman" w:cs="Times New Roman"/>
                <w:sz w:val="28"/>
                <w:szCs w:val="28"/>
              </w:rPr>
              <w:t>20</w:t>
            </w:r>
          </w:p>
        </w:tc>
        <w:tc>
          <w:tcPr>
            <w:tcW w:w="1260" w:type="dxa"/>
            <w:tcBorders>
              <w:top w:val="single" w:sz="4" w:space="0" w:color="auto"/>
              <w:left w:val="single" w:sz="4" w:space="0" w:color="auto"/>
              <w:bottom w:val="single" w:sz="4" w:space="0" w:color="auto"/>
              <w:right w:val="single" w:sz="4" w:space="0" w:color="auto"/>
            </w:tcBorders>
          </w:tcPr>
          <w:p w:rsidR="00656A62" w:rsidRPr="00426848" w:rsidRDefault="006E60C7" w:rsidP="009A5D78">
            <w:pPr>
              <w:rPr>
                <w:rFonts w:ascii="Times New Roman" w:hAnsi="Times New Roman" w:cs="Times New Roman"/>
                <w:sz w:val="28"/>
                <w:szCs w:val="28"/>
              </w:rPr>
            </w:pPr>
            <w:r w:rsidRPr="00426848">
              <w:rPr>
                <w:rFonts w:ascii="Times New Roman" w:hAnsi="Times New Roman" w:cs="Times New Roman"/>
                <w:sz w:val="28"/>
                <w:szCs w:val="28"/>
              </w:rPr>
              <w:t>12</w:t>
            </w:r>
            <w:r w:rsidR="00426848">
              <w:rPr>
                <w:rFonts w:ascii="Times New Roman" w:hAnsi="Times New Roman" w:cs="Times New Roman"/>
                <w:sz w:val="28"/>
                <w:szCs w:val="28"/>
              </w:rPr>
              <w:t>*</w:t>
            </w:r>
          </w:p>
        </w:tc>
      </w:tr>
    </w:tbl>
    <w:p w:rsidR="00656A62" w:rsidRDefault="00656A62"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Default="009A5D78" w:rsidP="00656A62">
      <w:pPr>
        <w:jc w:val="center"/>
        <w:rPr>
          <w:rFonts w:ascii="Times New Roman" w:hAnsi="Times New Roman" w:cs="Times New Roman"/>
          <w:b/>
          <w:sz w:val="28"/>
          <w:szCs w:val="28"/>
        </w:rPr>
      </w:pPr>
    </w:p>
    <w:p w:rsidR="009A5D78" w:rsidRPr="00826F09" w:rsidRDefault="00426848" w:rsidP="00656A62">
      <w:pPr>
        <w:jc w:val="center"/>
        <w:rPr>
          <w:rFonts w:ascii="Times New Roman" w:hAnsi="Times New Roman" w:cs="Times New Roman"/>
          <w:i/>
          <w:sz w:val="28"/>
          <w:szCs w:val="28"/>
        </w:rPr>
      </w:pPr>
      <w:r w:rsidRPr="00826F09">
        <w:rPr>
          <w:rFonts w:ascii="Times New Roman" w:hAnsi="Times New Roman" w:cs="Times New Roman"/>
          <w:i/>
          <w:sz w:val="28"/>
          <w:szCs w:val="28"/>
        </w:rPr>
        <w:t xml:space="preserve">*outside of WCC regional catchment area (Eastern side of state) </w:t>
      </w:r>
    </w:p>
    <w:p w:rsidR="009A5D78" w:rsidRDefault="00C7144A" w:rsidP="00656A62">
      <w:pPr>
        <w:jc w:val="center"/>
        <w:rPr>
          <w:rFonts w:ascii="Times New Roman" w:hAnsi="Times New Roman" w:cs="Times New Roman"/>
          <w:b/>
          <w:sz w:val="28"/>
          <w:szCs w:val="28"/>
        </w:rPr>
      </w:pPr>
      <w:r>
        <w:rPr>
          <w:noProof/>
        </w:rPr>
        <w:drawing>
          <wp:inline distT="0" distB="0" distL="0" distR="0" wp14:anchorId="2CAA6C8F" wp14:editId="2113758E">
            <wp:extent cx="5486400" cy="3911272"/>
            <wp:effectExtent l="0" t="0" r="1905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5D78" w:rsidRDefault="009A5D78" w:rsidP="00656A62">
      <w:pPr>
        <w:jc w:val="center"/>
        <w:rPr>
          <w:rFonts w:ascii="Times New Roman" w:hAnsi="Times New Roman" w:cs="Times New Roman"/>
          <w:b/>
          <w:sz w:val="28"/>
          <w:szCs w:val="28"/>
        </w:rPr>
      </w:pPr>
    </w:p>
    <w:p w:rsidR="00774538" w:rsidRPr="00C7144A" w:rsidRDefault="00C7144A" w:rsidP="00C7144A">
      <w:pPr>
        <w:textAlignment w:val="baseline"/>
        <w:rPr>
          <w:rFonts w:ascii="Times New Roman" w:hAnsi="Times New Roman" w:cs="Times New Roman"/>
          <w:sz w:val="24"/>
          <w:szCs w:val="24"/>
        </w:rPr>
      </w:pPr>
      <w:r w:rsidRPr="00C7144A">
        <w:rPr>
          <w:rFonts w:ascii="Times New Roman" w:hAnsi="Times New Roman" w:cs="Times New Roman"/>
          <w:sz w:val="24"/>
          <w:szCs w:val="24"/>
        </w:rPr>
        <w:t>Total of 215 events including 120 NSSI, 75</w:t>
      </w:r>
      <w:r w:rsidR="00774538" w:rsidRPr="00C7144A">
        <w:rPr>
          <w:rFonts w:ascii="Times New Roman" w:hAnsi="Times New Roman" w:cs="Times New Roman"/>
          <w:sz w:val="24"/>
          <w:szCs w:val="24"/>
        </w:rPr>
        <w:t xml:space="preserve"> Suicide T</w:t>
      </w:r>
      <w:r w:rsidRPr="00C7144A">
        <w:rPr>
          <w:rFonts w:ascii="Times New Roman" w:hAnsi="Times New Roman" w:cs="Times New Roman"/>
          <w:sz w:val="24"/>
          <w:szCs w:val="24"/>
        </w:rPr>
        <w:t>hreats, and 20</w:t>
      </w:r>
      <w:r w:rsidR="00774538" w:rsidRPr="00C7144A">
        <w:rPr>
          <w:rFonts w:ascii="Times New Roman" w:hAnsi="Times New Roman" w:cs="Times New Roman"/>
          <w:sz w:val="24"/>
          <w:szCs w:val="24"/>
        </w:rPr>
        <w:t xml:space="preserve"> Suicide Attempts</w:t>
      </w:r>
    </w:p>
    <w:tbl>
      <w:tblPr>
        <w:tblpPr w:leftFromText="180" w:rightFromText="180" w:vertAnchor="text" w:horzAnchor="margin" w:tblpXSpec="center" w:tblpY="212"/>
        <w:tblW w:w="5514" w:type="dxa"/>
        <w:tblLook w:val="04A0" w:firstRow="1" w:lastRow="0" w:firstColumn="1" w:lastColumn="0" w:noHBand="0" w:noVBand="1"/>
      </w:tblPr>
      <w:tblGrid>
        <w:gridCol w:w="1025"/>
        <w:gridCol w:w="1679"/>
        <w:gridCol w:w="1554"/>
        <w:gridCol w:w="1554"/>
      </w:tblGrid>
      <w:tr w:rsidR="00397F7F" w:rsidRPr="00397F7F" w:rsidTr="00397F7F">
        <w:trPr>
          <w:trHeight w:val="600"/>
        </w:trPr>
        <w:tc>
          <w:tcPr>
            <w:tcW w:w="5514" w:type="dxa"/>
            <w:gridSpan w:val="4"/>
            <w:tcBorders>
              <w:top w:val="nil"/>
              <w:left w:val="nil"/>
              <w:bottom w:val="single" w:sz="4" w:space="0" w:color="auto"/>
              <w:right w:val="nil"/>
            </w:tcBorders>
            <w:shd w:val="clear" w:color="000000" w:fill="FFFFFF"/>
            <w:vAlign w:val="bottom"/>
            <w:hideMark/>
          </w:tcPr>
          <w:p w:rsidR="00C7144A" w:rsidRDefault="00C7144A" w:rsidP="00397F7F">
            <w:pPr>
              <w:overflowPunct/>
              <w:autoSpaceDE/>
              <w:autoSpaceDN/>
              <w:adjustRightInd/>
              <w:jc w:val="center"/>
              <w:rPr>
                <w:rFonts w:ascii="Times New Roman" w:hAnsi="Times New Roman" w:cs="Times New Roman"/>
                <w:b/>
                <w:bCs/>
                <w:color w:val="000000"/>
                <w:sz w:val="28"/>
                <w:szCs w:val="28"/>
              </w:rPr>
            </w:pPr>
          </w:p>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Self-Harm Event Type Breakdown by Month for FY25</w:t>
            </w:r>
          </w:p>
        </w:tc>
      </w:tr>
      <w:tr w:rsidR="00397F7F" w:rsidRPr="00397F7F" w:rsidTr="00397F7F">
        <w:trPr>
          <w:trHeight w:val="600"/>
        </w:trPr>
        <w:tc>
          <w:tcPr>
            <w:tcW w:w="852" w:type="dxa"/>
            <w:tcBorders>
              <w:top w:val="nil"/>
              <w:left w:val="nil"/>
              <w:bottom w:val="single" w:sz="4" w:space="0" w:color="auto"/>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Month</w:t>
            </w:r>
          </w:p>
        </w:tc>
        <w:tc>
          <w:tcPr>
            <w:tcW w:w="1554" w:type="dxa"/>
            <w:tcBorders>
              <w:top w:val="nil"/>
              <w:left w:val="nil"/>
              <w:bottom w:val="single" w:sz="4" w:space="0" w:color="auto"/>
              <w:right w:val="nil"/>
            </w:tcBorders>
            <w:shd w:val="clear" w:color="000000" w:fill="FFFFFF"/>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NonSuicidal Self-Injury</w:t>
            </w:r>
          </w:p>
        </w:tc>
        <w:tc>
          <w:tcPr>
            <w:tcW w:w="1554" w:type="dxa"/>
            <w:tcBorders>
              <w:top w:val="nil"/>
              <w:left w:val="nil"/>
              <w:bottom w:val="single" w:sz="4" w:space="0" w:color="auto"/>
              <w:right w:val="nil"/>
            </w:tcBorders>
            <w:shd w:val="clear" w:color="000000" w:fill="FFFFFF"/>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Suicide Threat</w:t>
            </w:r>
          </w:p>
        </w:tc>
        <w:tc>
          <w:tcPr>
            <w:tcW w:w="1554" w:type="dxa"/>
            <w:tcBorders>
              <w:top w:val="nil"/>
              <w:left w:val="nil"/>
              <w:bottom w:val="single" w:sz="4" w:space="0" w:color="auto"/>
              <w:right w:val="nil"/>
            </w:tcBorders>
            <w:shd w:val="clear" w:color="000000" w:fill="FFFFFF"/>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Suicide Attempt</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July</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12</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3</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Aug</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Sept</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5</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0</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Oct</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3</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2</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Nov</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5</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4</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Dec</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19</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5</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Jan</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9</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0</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Feb</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6</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3</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0</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Mar</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10</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3</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0</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Apr</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8</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4</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0</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May</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7</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10</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2</w:t>
            </w:r>
          </w:p>
        </w:tc>
      </w:tr>
      <w:tr w:rsidR="00397F7F" w:rsidRPr="00397F7F" w:rsidTr="00397F7F">
        <w:trPr>
          <w:trHeight w:val="300"/>
        </w:trPr>
        <w:tc>
          <w:tcPr>
            <w:tcW w:w="852" w:type="dxa"/>
            <w:tcBorders>
              <w:top w:val="nil"/>
              <w:left w:val="nil"/>
              <w:bottom w:val="single" w:sz="4" w:space="0" w:color="auto"/>
              <w:right w:val="nil"/>
            </w:tcBorders>
            <w:shd w:val="clear" w:color="000000" w:fill="FFFFFF"/>
            <w:noWrap/>
            <w:vAlign w:val="bottom"/>
            <w:hideMark/>
          </w:tcPr>
          <w:p w:rsidR="00397F7F" w:rsidRPr="00397F7F" w:rsidRDefault="00397F7F" w:rsidP="00397F7F">
            <w:pPr>
              <w:overflowPunct/>
              <w:autoSpaceDE/>
              <w:autoSpaceDN/>
              <w:adjustRightInd/>
              <w:rPr>
                <w:rFonts w:ascii="Times New Roman" w:hAnsi="Times New Roman" w:cs="Times New Roman"/>
                <w:color w:val="000000"/>
                <w:sz w:val="28"/>
                <w:szCs w:val="28"/>
              </w:rPr>
            </w:pPr>
            <w:r w:rsidRPr="00397F7F">
              <w:rPr>
                <w:rFonts w:ascii="Times New Roman" w:hAnsi="Times New Roman" w:cs="Times New Roman"/>
                <w:color w:val="000000"/>
                <w:sz w:val="28"/>
                <w:szCs w:val="28"/>
              </w:rPr>
              <w:t>June</w:t>
            </w:r>
          </w:p>
        </w:tc>
        <w:tc>
          <w:tcPr>
            <w:tcW w:w="1554" w:type="dxa"/>
            <w:tcBorders>
              <w:top w:val="nil"/>
              <w:left w:val="nil"/>
              <w:bottom w:val="single" w:sz="4" w:space="0" w:color="auto"/>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16</w:t>
            </w:r>
          </w:p>
        </w:tc>
        <w:tc>
          <w:tcPr>
            <w:tcW w:w="1554" w:type="dxa"/>
            <w:tcBorders>
              <w:top w:val="nil"/>
              <w:left w:val="nil"/>
              <w:bottom w:val="single" w:sz="4" w:space="0" w:color="auto"/>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28</w:t>
            </w:r>
          </w:p>
        </w:tc>
        <w:tc>
          <w:tcPr>
            <w:tcW w:w="1554" w:type="dxa"/>
            <w:tcBorders>
              <w:top w:val="nil"/>
              <w:left w:val="nil"/>
              <w:bottom w:val="single" w:sz="4" w:space="0" w:color="auto"/>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color w:val="000000"/>
                <w:sz w:val="28"/>
                <w:szCs w:val="28"/>
              </w:rPr>
            </w:pPr>
            <w:r w:rsidRPr="00397F7F">
              <w:rPr>
                <w:rFonts w:ascii="Times New Roman" w:hAnsi="Times New Roman" w:cs="Times New Roman"/>
                <w:color w:val="000000"/>
                <w:sz w:val="28"/>
                <w:szCs w:val="28"/>
              </w:rPr>
              <w:t>2</w:t>
            </w:r>
          </w:p>
        </w:tc>
      </w:tr>
      <w:tr w:rsidR="00397F7F" w:rsidRPr="00397F7F" w:rsidTr="00397F7F">
        <w:trPr>
          <w:trHeight w:val="300"/>
        </w:trPr>
        <w:tc>
          <w:tcPr>
            <w:tcW w:w="852"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right"/>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Total</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120</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75</w:t>
            </w:r>
          </w:p>
        </w:tc>
        <w:tc>
          <w:tcPr>
            <w:tcW w:w="1554" w:type="dxa"/>
            <w:tcBorders>
              <w:top w:val="nil"/>
              <w:left w:val="nil"/>
              <w:bottom w:val="nil"/>
              <w:right w:val="nil"/>
            </w:tcBorders>
            <w:shd w:val="clear" w:color="000000" w:fill="FFFFFF"/>
            <w:noWrap/>
            <w:vAlign w:val="bottom"/>
            <w:hideMark/>
          </w:tcPr>
          <w:p w:rsidR="00397F7F" w:rsidRPr="00397F7F" w:rsidRDefault="00397F7F" w:rsidP="00397F7F">
            <w:pPr>
              <w:overflowPunct/>
              <w:autoSpaceDE/>
              <w:autoSpaceDN/>
              <w:adjustRightInd/>
              <w:jc w:val="center"/>
              <w:rPr>
                <w:rFonts w:ascii="Times New Roman" w:hAnsi="Times New Roman" w:cs="Times New Roman"/>
                <w:b/>
                <w:bCs/>
                <w:color w:val="000000"/>
                <w:sz w:val="28"/>
                <w:szCs w:val="28"/>
              </w:rPr>
            </w:pPr>
            <w:r w:rsidRPr="00397F7F">
              <w:rPr>
                <w:rFonts w:ascii="Times New Roman" w:hAnsi="Times New Roman" w:cs="Times New Roman"/>
                <w:b/>
                <w:bCs/>
                <w:color w:val="000000"/>
                <w:sz w:val="28"/>
                <w:szCs w:val="28"/>
              </w:rPr>
              <w:t>20</w:t>
            </w:r>
          </w:p>
        </w:tc>
      </w:tr>
    </w:tbl>
    <w:p w:rsidR="00774538" w:rsidRDefault="00774538" w:rsidP="00656A62">
      <w:pPr>
        <w:jc w:val="center"/>
        <w:rPr>
          <w:rFonts w:ascii="Times New Roman" w:hAnsi="Times New Roman" w:cs="Times New Roman"/>
          <w:b/>
          <w:sz w:val="28"/>
          <w:szCs w:val="28"/>
        </w:rPr>
      </w:pPr>
    </w:p>
    <w:p w:rsidR="00774538" w:rsidRDefault="00774538" w:rsidP="00656A62">
      <w:pPr>
        <w:jc w:val="center"/>
        <w:rPr>
          <w:rFonts w:ascii="Times New Roman" w:hAnsi="Times New Roman" w:cs="Times New Roman"/>
          <w:b/>
          <w:sz w:val="28"/>
          <w:szCs w:val="28"/>
        </w:rPr>
      </w:pPr>
    </w:p>
    <w:p w:rsidR="00774538" w:rsidRDefault="00774538" w:rsidP="00656A62">
      <w:pPr>
        <w:jc w:val="center"/>
        <w:rPr>
          <w:rFonts w:ascii="Times New Roman" w:hAnsi="Times New Roman" w:cs="Times New Roman"/>
          <w:b/>
          <w:sz w:val="28"/>
          <w:szCs w:val="28"/>
        </w:rPr>
      </w:pPr>
    </w:p>
    <w:p w:rsidR="00774538" w:rsidRDefault="00774538" w:rsidP="00656A62">
      <w:pPr>
        <w:jc w:val="center"/>
        <w:rPr>
          <w:rFonts w:ascii="Times New Roman" w:hAnsi="Times New Roman" w:cs="Times New Roman"/>
          <w:b/>
          <w:sz w:val="28"/>
          <w:szCs w:val="28"/>
        </w:rPr>
      </w:pPr>
    </w:p>
    <w:p w:rsidR="00774538" w:rsidRDefault="00774538" w:rsidP="00656A62">
      <w:pPr>
        <w:jc w:val="center"/>
        <w:rPr>
          <w:rFonts w:ascii="Times New Roman" w:hAnsi="Times New Roman" w:cs="Times New Roman"/>
          <w:b/>
          <w:sz w:val="28"/>
          <w:szCs w:val="28"/>
        </w:rPr>
      </w:pPr>
    </w:p>
    <w:p w:rsidR="00774538" w:rsidRPr="007B55A6" w:rsidRDefault="00774538" w:rsidP="00774538">
      <w:pPr>
        <w:rPr>
          <w:rFonts w:ascii="Times New Roman" w:hAnsi="Times New Roman" w:cs="Times New Roman"/>
          <w:sz w:val="28"/>
          <w:szCs w:val="28"/>
        </w:rPr>
      </w:pPr>
    </w:p>
    <w:p w:rsidR="00B46488" w:rsidRDefault="00B46488" w:rsidP="007B55A6">
      <w:pPr>
        <w:jc w:val="center"/>
        <w:textAlignment w:val="baseline"/>
        <w:rPr>
          <w:rFonts w:ascii="Times New Roman" w:hAnsi="Times New Roman" w:cs="Times New Roman"/>
          <w:sz w:val="28"/>
          <w:szCs w:val="28"/>
        </w:rPr>
      </w:pPr>
    </w:p>
    <w:p w:rsidR="00B46488" w:rsidRDefault="00B46488" w:rsidP="007B55A6">
      <w:pPr>
        <w:jc w:val="center"/>
        <w:textAlignment w:val="baseline"/>
        <w:rPr>
          <w:rFonts w:ascii="Times New Roman" w:hAnsi="Times New Roman" w:cs="Times New Roman"/>
          <w:sz w:val="28"/>
          <w:szCs w:val="28"/>
        </w:rPr>
      </w:pPr>
    </w:p>
    <w:p w:rsidR="00B46488" w:rsidRDefault="00B46488" w:rsidP="007B55A6">
      <w:pPr>
        <w:jc w:val="center"/>
        <w:textAlignment w:val="baseline"/>
        <w:rPr>
          <w:rFonts w:ascii="Times New Roman" w:hAnsi="Times New Roman" w:cs="Times New Roman"/>
          <w:sz w:val="28"/>
          <w:szCs w:val="28"/>
        </w:rPr>
      </w:pPr>
    </w:p>
    <w:p w:rsidR="00B46488" w:rsidRDefault="00B46488" w:rsidP="007B55A6">
      <w:pPr>
        <w:jc w:val="center"/>
        <w:textAlignment w:val="baseline"/>
        <w:rPr>
          <w:rFonts w:ascii="Times New Roman" w:hAnsi="Times New Roman" w:cs="Times New Roman"/>
          <w:sz w:val="28"/>
          <w:szCs w:val="28"/>
        </w:rPr>
      </w:pPr>
    </w:p>
    <w:p w:rsidR="00B46488" w:rsidRDefault="00B46488" w:rsidP="007B55A6">
      <w:pPr>
        <w:jc w:val="center"/>
        <w:textAlignment w:val="baseline"/>
        <w:rPr>
          <w:rFonts w:ascii="Times New Roman" w:hAnsi="Times New Roman" w:cs="Times New Roman"/>
          <w:sz w:val="28"/>
          <w:szCs w:val="28"/>
        </w:rPr>
      </w:pPr>
    </w:p>
    <w:p w:rsidR="00B46488" w:rsidRDefault="00B46488"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r>
        <w:rPr>
          <w:noProof/>
        </w:rPr>
        <w:drawing>
          <wp:inline distT="0" distB="0" distL="0" distR="0" wp14:anchorId="5CF43D11" wp14:editId="20D793F6">
            <wp:extent cx="5486400" cy="4445000"/>
            <wp:effectExtent l="0" t="0" r="190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p w:rsidR="00412343" w:rsidRDefault="00412343" w:rsidP="007B55A6">
      <w:pPr>
        <w:jc w:val="center"/>
        <w:textAlignment w:val="baseline"/>
        <w:rPr>
          <w:noProof/>
        </w:rPr>
      </w:pPr>
    </w:p>
    <w:tbl>
      <w:tblPr>
        <w:tblW w:w="5220" w:type="dxa"/>
        <w:tblInd w:w="1730" w:type="dxa"/>
        <w:tblLook w:val="04A0" w:firstRow="1" w:lastRow="0" w:firstColumn="1" w:lastColumn="0" w:noHBand="0" w:noVBand="1"/>
      </w:tblPr>
      <w:tblGrid>
        <w:gridCol w:w="1110"/>
        <w:gridCol w:w="539"/>
        <w:gridCol w:w="946"/>
        <w:gridCol w:w="967"/>
        <w:gridCol w:w="1658"/>
      </w:tblGrid>
      <w:tr w:rsidR="00412343" w:rsidRPr="00412343" w:rsidTr="00412343">
        <w:trPr>
          <w:trHeight w:val="300"/>
        </w:trPr>
        <w:tc>
          <w:tcPr>
            <w:tcW w:w="5220" w:type="dxa"/>
            <w:gridSpan w:val="5"/>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Location of Self-Harm Events by Month for FY25</w:t>
            </w:r>
          </w:p>
        </w:tc>
      </w:tr>
      <w:tr w:rsidR="00412343" w:rsidRPr="00412343" w:rsidTr="00412343">
        <w:trPr>
          <w:trHeight w:val="300"/>
        </w:trPr>
        <w:tc>
          <w:tcPr>
            <w:tcW w:w="1110"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Month</w:t>
            </w:r>
          </w:p>
        </w:tc>
        <w:tc>
          <w:tcPr>
            <w:tcW w:w="539"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MI</w:t>
            </w:r>
          </w:p>
        </w:tc>
        <w:tc>
          <w:tcPr>
            <w:tcW w:w="946"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WCC</w:t>
            </w:r>
          </w:p>
        </w:tc>
        <w:tc>
          <w:tcPr>
            <w:tcW w:w="967"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SSTC</w:t>
            </w:r>
          </w:p>
        </w:tc>
        <w:tc>
          <w:tcPr>
            <w:tcW w:w="1658"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WMRWC</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July</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12</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9</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Aug</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15</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12</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Sept</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4</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2</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Oct</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8</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3</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Nov</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2</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7</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6</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Dec</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4</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9</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12</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Jan</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4</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5</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Feb</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7</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Mar</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11</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2</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Apr</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4</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7</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May</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4</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12</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3</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June</w:t>
            </w:r>
          </w:p>
        </w:tc>
        <w:tc>
          <w:tcPr>
            <w:tcW w:w="539"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12</w:t>
            </w:r>
          </w:p>
        </w:tc>
        <w:tc>
          <w:tcPr>
            <w:tcW w:w="946"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31</w:t>
            </w:r>
          </w:p>
        </w:tc>
        <w:tc>
          <w:tcPr>
            <w:tcW w:w="967"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3</w:t>
            </w:r>
          </w:p>
        </w:tc>
        <w:tc>
          <w:tcPr>
            <w:tcW w:w="1658" w:type="dxa"/>
            <w:tcBorders>
              <w:top w:val="nil"/>
              <w:left w:val="nil"/>
              <w:bottom w:val="single" w:sz="4" w:space="0" w:color="auto"/>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color w:val="000000"/>
                <w:sz w:val="24"/>
                <w:szCs w:val="24"/>
              </w:rPr>
            </w:pPr>
            <w:r w:rsidRPr="00412343">
              <w:rPr>
                <w:rFonts w:ascii="Times New Roman" w:hAnsi="Times New Roman" w:cs="Times New Roman"/>
                <w:color w:val="000000"/>
                <w:sz w:val="24"/>
                <w:szCs w:val="24"/>
              </w:rPr>
              <w:t>0</w:t>
            </w:r>
          </w:p>
        </w:tc>
      </w:tr>
      <w:tr w:rsidR="00412343" w:rsidRPr="00412343" w:rsidTr="00412343">
        <w:trPr>
          <w:trHeight w:val="300"/>
        </w:trPr>
        <w:tc>
          <w:tcPr>
            <w:tcW w:w="1110"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Total</w:t>
            </w:r>
          </w:p>
        </w:tc>
        <w:tc>
          <w:tcPr>
            <w:tcW w:w="539"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81</w:t>
            </w:r>
          </w:p>
        </w:tc>
        <w:tc>
          <w:tcPr>
            <w:tcW w:w="946"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100</w:t>
            </w:r>
          </w:p>
        </w:tc>
        <w:tc>
          <w:tcPr>
            <w:tcW w:w="967"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34</w:t>
            </w:r>
          </w:p>
        </w:tc>
        <w:tc>
          <w:tcPr>
            <w:tcW w:w="1658" w:type="dxa"/>
            <w:tcBorders>
              <w:top w:val="nil"/>
              <w:left w:val="nil"/>
              <w:bottom w:val="nil"/>
              <w:right w:val="nil"/>
            </w:tcBorders>
            <w:shd w:val="clear" w:color="000000" w:fill="FFFFFF"/>
            <w:noWrap/>
            <w:vAlign w:val="bottom"/>
            <w:hideMark/>
          </w:tcPr>
          <w:p w:rsidR="00412343" w:rsidRPr="00412343" w:rsidRDefault="00412343" w:rsidP="00412343">
            <w:pPr>
              <w:overflowPunct/>
              <w:autoSpaceDE/>
              <w:autoSpaceDN/>
              <w:adjustRightInd/>
              <w:jc w:val="center"/>
              <w:rPr>
                <w:rFonts w:ascii="Times New Roman" w:hAnsi="Times New Roman" w:cs="Times New Roman"/>
                <w:b/>
                <w:bCs/>
                <w:color w:val="000000"/>
                <w:sz w:val="24"/>
                <w:szCs w:val="24"/>
              </w:rPr>
            </w:pPr>
            <w:r w:rsidRPr="00412343">
              <w:rPr>
                <w:rFonts w:ascii="Times New Roman" w:hAnsi="Times New Roman" w:cs="Times New Roman"/>
                <w:b/>
                <w:bCs/>
                <w:color w:val="000000"/>
                <w:sz w:val="24"/>
                <w:szCs w:val="24"/>
              </w:rPr>
              <w:t>0</w:t>
            </w:r>
          </w:p>
        </w:tc>
      </w:tr>
    </w:tbl>
    <w:tbl>
      <w:tblPr>
        <w:tblpPr w:leftFromText="180" w:rightFromText="180" w:vertAnchor="text" w:horzAnchor="margin" w:tblpXSpec="center" w:tblpY="-369"/>
        <w:tblW w:w="11146" w:type="dxa"/>
        <w:tblLayout w:type="fixed"/>
        <w:tblLook w:val="04A0" w:firstRow="1" w:lastRow="0" w:firstColumn="1" w:lastColumn="0" w:noHBand="0" w:noVBand="1"/>
      </w:tblPr>
      <w:tblGrid>
        <w:gridCol w:w="1998"/>
        <w:gridCol w:w="2160"/>
        <w:gridCol w:w="2160"/>
        <w:gridCol w:w="2838"/>
        <w:gridCol w:w="1990"/>
      </w:tblGrid>
      <w:tr w:rsidR="00694284" w:rsidRPr="000B51B1" w:rsidTr="00694284">
        <w:trPr>
          <w:trHeight w:val="20"/>
        </w:trPr>
        <w:tc>
          <w:tcPr>
            <w:tcW w:w="199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bCs/>
                <w:sz w:val="28"/>
                <w:szCs w:val="28"/>
              </w:rPr>
            </w:pPr>
            <w:r w:rsidRPr="00BE11AD">
              <w:rPr>
                <w:rFonts w:ascii="Times New Roman" w:hAnsi="Times New Roman" w:cs="Times New Roman"/>
                <w:b/>
                <w:bCs/>
                <w:sz w:val="28"/>
                <w:szCs w:val="28"/>
              </w:rPr>
              <w:t>Section III:</w:t>
            </w:r>
          </w:p>
          <w:p w:rsidR="00694284" w:rsidRPr="00BE11AD" w:rsidRDefault="00694284" w:rsidP="00694284">
            <w:pPr>
              <w:rPr>
                <w:rFonts w:ascii="Times New Roman" w:hAnsi="Times New Roman" w:cs="Times New Roman"/>
                <w:b/>
                <w:bCs/>
                <w:sz w:val="28"/>
                <w:szCs w:val="28"/>
              </w:rPr>
            </w:pPr>
            <w:r w:rsidRPr="00BE11AD">
              <w:rPr>
                <w:rFonts w:ascii="Times New Roman" w:hAnsi="Times New Roman" w:cs="Times New Roman"/>
                <w:b/>
                <w:bCs/>
                <w:sz w:val="28"/>
                <w:szCs w:val="28"/>
              </w:rPr>
              <w:t>Mental Health Strategic Plan</w:t>
            </w:r>
            <w:r>
              <w:rPr>
                <w:rFonts w:ascii="Times New Roman" w:hAnsi="Times New Roman" w:cs="Times New Roman"/>
                <w:b/>
                <w:bCs/>
                <w:sz w:val="28"/>
                <w:szCs w:val="28"/>
              </w:rPr>
              <w:t xml:space="preserve"> </w:t>
            </w: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83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199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r>
      <w:tr w:rsidR="00694284" w:rsidRPr="000B51B1" w:rsidTr="00694284">
        <w:trPr>
          <w:trHeight w:val="20"/>
        </w:trPr>
        <w:tc>
          <w:tcPr>
            <w:tcW w:w="199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83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199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r>
      <w:tr w:rsidR="00694284" w:rsidRPr="000B51B1" w:rsidTr="00694284">
        <w:trPr>
          <w:trHeight w:val="20"/>
        </w:trPr>
        <w:tc>
          <w:tcPr>
            <w:tcW w:w="199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16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2838"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c>
          <w:tcPr>
            <w:tcW w:w="1990" w:type="dxa"/>
            <w:tcBorders>
              <w:top w:val="nil"/>
              <w:left w:val="nil"/>
              <w:bottom w:val="nil"/>
              <w:right w:val="nil"/>
            </w:tcBorders>
            <w:shd w:val="clear" w:color="auto" w:fill="auto"/>
            <w:hideMark/>
          </w:tcPr>
          <w:p w:rsidR="00694284" w:rsidRPr="00BE11AD" w:rsidRDefault="00694284" w:rsidP="00694284">
            <w:pPr>
              <w:rPr>
                <w:rFonts w:ascii="Times New Roman" w:hAnsi="Times New Roman" w:cs="Times New Roman"/>
                <w:b/>
                <w:sz w:val="28"/>
                <w:szCs w:val="28"/>
              </w:rPr>
            </w:pPr>
          </w:p>
        </w:tc>
      </w:tr>
      <w:tr w:rsidR="00694284" w:rsidRPr="00D74C96" w:rsidTr="00694284">
        <w:trPr>
          <w:trHeight w:val="20"/>
        </w:trPr>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p>
        </w:tc>
        <w:tc>
          <w:tcPr>
            <w:tcW w:w="2160" w:type="dxa"/>
            <w:tcBorders>
              <w:top w:val="single" w:sz="4" w:space="0" w:color="auto"/>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Goal</w:t>
            </w:r>
          </w:p>
        </w:tc>
        <w:tc>
          <w:tcPr>
            <w:tcW w:w="2160" w:type="dxa"/>
            <w:tcBorders>
              <w:top w:val="single" w:sz="4" w:space="0" w:color="auto"/>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Person Responsible</w:t>
            </w:r>
          </w:p>
        </w:tc>
        <w:tc>
          <w:tcPr>
            <w:tcW w:w="2838" w:type="dxa"/>
            <w:tcBorders>
              <w:top w:val="single" w:sz="4" w:space="0" w:color="auto"/>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List of Activities to Achieve Goal</w:t>
            </w:r>
          </w:p>
        </w:tc>
        <w:tc>
          <w:tcPr>
            <w:tcW w:w="1990" w:type="dxa"/>
            <w:tcBorders>
              <w:top w:val="single" w:sz="4" w:space="0" w:color="auto"/>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Time frame for Objective Completion</w:t>
            </w:r>
          </w:p>
        </w:tc>
      </w:tr>
      <w:tr w:rsidR="00694284" w:rsidRPr="00D74C96" w:rsidTr="00694284">
        <w:trPr>
          <w:trHeight w:val="2406"/>
        </w:trPr>
        <w:tc>
          <w:tcPr>
            <w:tcW w:w="1998" w:type="dxa"/>
            <w:tcBorders>
              <w:top w:val="nil"/>
              <w:left w:val="single" w:sz="4" w:space="0" w:color="auto"/>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Staff Recruitment/ Retention</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Improve clinician &amp; psychiatry  recruitment  and i</w:t>
            </w:r>
            <w:r w:rsidRPr="008A74CA">
              <w:rPr>
                <w:rFonts w:ascii="Times New Roman" w:hAnsi="Times New Roman" w:cs="Times New Roman"/>
                <w:b/>
                <w:bCs/>
                <w:sz w:val="24"/>
                <w:szCs w:val="24"/>
              </w:rPr>
              <w:t xml:space="preserve">mprove </w:t>
            </w:r>
            <w:r w:rsidRPr="008A74CA">
              <w:rPr>
                <w:rFonts w:ascii="Times New Roman" w:hAnsi="Times New Roman" w:cs="Times New Roman"/>
                <w:b/>
                <w:sz w:val="24"/>
                <w:szCs w:val="24"/>
              </w:rPr>
              <w:t>staff retention</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 xml:space="preserve">Erin Lajeunesse &amp; Keisha Williams                        </w:t>
            </w:r>
          </w:p>
        </w:tc>
        <w:tc>
          <w:tcPr>
            <w:tcW w:w="2838"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 xml:space="preserve">Work with administration on strategies to improve clinician &amp; psychiatry incentives &amp; salary  </w:t>
            </w:r>
          </w:p>
        </w:tc>
        <w:tc>
          <w:tcPr>
            <w:tcW w:w="199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color w:val="FF0000"/>
                <w:sz w:val="24"/>
                <w:szCs w:val="24"/>
              </w:rPr>
            </w:pPr>
            <w:r w:rsidRPr="008A74CA">
              <w:rPr>
                <w:rFonts w:ascii="Times New Roman" w:hAnsi="Times New Roman" w:cs="Times New Roman"/>
                <w:b/>
                <w:bCs/>
                <w:sz w:val="24"/>
                <w:szCs w:val="24"/>
              </w:rPr>
              <w:t xml:space="preserve">Set a meeting with admin by 12/2024 for discussion </w:t>
            </w:r>
            <w:r w:rsidRPr="008A74CA">
              <w:rPr>
                <w:rFonts w:ascii="Times New Roman" w:hAnsi="Times New Roman" w:cs="Times New Roman"/>
                <w:b/>
                <w:bCs/>
                <w:color w:val="FF0000"/>
                <w:sz w:val="24"/>
                <w:szCs w:val="24"/>
              </w:rPr>
              <w:t xml:space="preserve">/ </w:t>
            </w:r>
          </w:p>
          <w:p w:rsidR="00694284" w:rsidRPr="008A74CA" w:rsidRDefault="00694284" w:rsidP="00694284">
            <w:pPr>
              <w:rPr>
                <w:rFonts w:ascii="Times New Roman" w:hAnsi="Times New Roman" w:cs="Times New Roman"/>
                <w:b/>
                <w:color w:val="FF0000"/>
                <w:sz w:val="24"/>
                <w:szCs w:val="24"/>
              </w:rPr>
            </w:pPr>
            <w:r w:rsidRPr="008A74CA">
              <w:rPr>
                <w:rFonts w:ascii="Times New Roman" w:hAnsi="Times New Roman" w:cs="Times New Roman"/>
                <w:b/>
                <w:bCs/>
                <w:color w:val="FF0000"/>
                <w:sz w:val="24"/>
                <w:szCs w:val="24"/>
              </w:rPr>
              <w:t>Weekend shift differential  &amp; Senior licensing upgrade occurred / psychiatry salary was increased</w:t>
            </w:r>
          </w:p>
        </w:tc>
      </w:tr>
      <w:tr w:rsidR="00694284" w:rsidRPr="00D74C96" w:rsidTr="00694284">
        <w:trPr>
          <w:trHeight w:val="20"/>
        </w:trPr>
        <w:tc>
          <w:tcPr>
            <w:tcW w:w="1998" w:type="dxa"/>
            <w:tcBorders>
              <w:top w:val="nil"/>
              <w:left w:val="single" w:sz="4" w:space="0" w:color="auto"/>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Facility Infrastructure</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 xml:space="preserve">Increase the number of MHU beds at the MI &amp; WCC  </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Erin Lajeunesse, Danielle Mimitz, Karen Donelson, and Lauren Murphy</w:t>
            </w:r>
          </w:p>
        </w:tc>
        <w:tc>
          <w:tcPr>
            <w:tcW w:w="2838"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Put together a proposal for immediate needs and future expansion (only after staffing has been addressed)</w:t>
            </w:r>
          </w:p>
        </w:tc>
        <w:tc>
          <w:tcPr>
            <w:tcW w:w="199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color w:val="FF0000"/>
                <w:sz w:val="24"/>
                <w:szCs w:val="24"/>
              </w:rPr>
            </w:pPr>
            <w:r w:rsidRPr="008A74CA">
              <w:rPr>
                <w:rFonts w:ascii="Times New Roman" w:hAnsi="Times New Roman" w:cs="Times New Roman"/>
                <w:b/>
                <w:sz w:val="24"/>
                <w:szCs w:val="24"/>
              </w:rPr>
              <w:t xml:space="preserve">Completed and forwarded to administration on 9/5/24 </w:t>
            </w:r>
            <w:r>
              <w:rPr>
                <w:rFonts w:ascii="Times New Roman" w:hAnsi="Times New Roman" w:cs="Times New Roman"/>
                <w:b/>
                <w:color w:val="FF0000"/>
                <w:sz w:val="24"/>
                <w:szCs w:val="24"/>
              </w:rPr>
              <w:t>/ Physical plant unable to accommodate move due to ongoing projects</w:t>
            </w:r>
          </w:p>
        </w:tc>
      </w:tr>
      <w:tr w:rsidR="00694284" w:rsidRPr="00D74C96" w:rsidTr="00694284">
        <w:trPr>
          <w:trHeight w:val="20"/>
        </w:trPr>
        <w:tc>
          <w:tcPr>
            <w:tcW w:w="1998" w:type="dxa"/>
            <w:tcBorders>
              <w:top w:val="nil"/>
              <w:left w:val="single" w:sz="4" w:space="0" w:color="auto"/>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Staff Development</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Allow opportunity for clinical growth and development</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Danielle Mimitz, Karen Donelson, Lauren Murphy and Melissa Hughes</w:t>
            </w:r>
          </w:p>
        </w:tc>
        <w:tc>
          <w:tcPr>
            <w:tcW w:w="2838" w:type="dxa"/>
            <w:tcBorders>
              <w:top w:val="nil"/>
              <w:left w:val="nil"/>
              <w:bottom w:val="single" w:sz="4" w:space="0" w:color="auto"/>
              <w:right w:val="single" w:sz="4" w:space="0" w:color="auto"/>
            </w:tcBorders>
            <w:shd w:val="clear" w:color="auto" w:fill="auto"/>
            <w:hideMark/>
          </w:tcPr>
          <w:p w:rsidR="00694284"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1.Identify 2 outside agencies to present at Clinical Group Supervision</w:t>
            </w:r>
          </w:p>
          <w:p w:rsidR="00393D84"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2.Attend 2 outside agency trainings per year</w:t>
            </w:r>
          </w:p>
          <w:p w:rsidR="00393D84"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3.</w:t>
            </w:r>
            <w:r w:rsidRPr="008A74CA">
              <w:rPr>
                <w:sz w:val="24"/>
                <w:szCs w:val="24"/>
              </w:rPr>
              <w:t xml:space="preserve"> </w:t>
            </w:r>
            <w:r w:rsidRPr="008A74CA">
              <w:rPr>
                <w:rFonts w:ascii="Times New Roman" w:hAnsi="Times New Roman" w:cs="Times New Roman"/>
                <w:b/>
                <w:sz w:val="24"/>
                <w:szCs w:val="24"/>
              </w:rPr>
              <w:t xml:space="preserve">Encourage licensure </w:t>
            </w:r>
          </w:p>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for all clinical staff currently eligible to meet licensure requirements</w:t>
            </w:r>
          </w:p>
        </w:tc>
        <w:tc>
          <w:tcPr>
            <w:tcW w:w="199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color w:val="FF0000"/>
                <w:sz w:val="24"/>
                <w:szCs w:val="24"/>
              </w:rPr>
            </w:pPr>
            <w:r w:rsidRPr="008A74CA">
              <w:rPr>
                <w:rFonts w:ascii="Times New Roman" w:hAnsi="Times New Roman" w:cs="Times New Roman"/>
                <w:b/>
                <w:sz w:val="24"/>
                <w:szCs w:val="24"/>
              </w:rPr>
              <w:t>Complete by 6/2025</w:t>
            </w:r>
            <w:r>
              <w:rPr>
                <w:rFonts w:ascii="Times New Roman" w:hAnsi="Times New Roman" w:cs="Times New Roman"/>
                <w:b/>
                <w:sz w:val="24"/>
                <w:szCs w:val="24"/>
              </w:rPr>
              <w:t xml:space="preserve"> </w:t>
            </w:r>
            <w:r>
              <w:rPr>
                <w:rFonts w:ascii="Times New Roman" w:hAnsi="Times New Roman" w:cs="Times New Roman"/>
                <w:b/>
                <w:color w:val="FF0000"/>
                <w:sz w:val="24"/>
                <w:szCs w:val="24"/>
              </w:rPr>
              <w:t>/ 1. Six outside agencies presented 2. Licensed staff completed 2+ outside trainings 3. Three staff obtained licensure, 5 applications submitted</w:t>
            </w:r>
          </w:p>
        </w:tc>
      </w:tr>
      <w:tr w:rsidR="00694284" w:rsidRPr="00D74C96" w:rsidTr="00694284">
        <w:trPr>
          <w:trHeight w:val="20"/>
        </w:trPr>
        <w:tc>
          <w:tcPr>
            <w:tcW w:w="1998" w:type="dxa"/>
            <w:tcBorders>
              <w:top w:val="nil"/>
              <w:left w:val="single" w:sz="4" w:space="0" w:color="auto"/>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bCs/>
                <w:sz w:val="24"/>
                <w:szCs w:val="24"/>
              </w:rPr>
            </w:pPr>
            <w:r w:rsidRPr="008A74CA">
              <w:rPr>
                <w:rFonts w:ascii="Times New Roman" w:hAnsi="Times New Roman" w:cs="Times New Roman"/>
                <w:b/>
                <w:bCs/>
                <w:sz w:val="24"/>
                <w:szCs w:val="24"/>
              </w:rPr>
              <w:t>IS&amp;T</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 xml:space="preserve">Decrease amount of documentation and increase productivity </w:t>
            </w:r>
          </w:p>
        </w:tc>
        <w:tc>
          <w:tcPr>
            <w:tcW w:w="216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Erin Lajeunesse &amp; Danielle Mimitz</w:t>
            </w:r>
          </w:p>
        </w:tc>
        <w:tc>
          <w:tcPr>
            <w:tcW w:w="2838"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sz w:val="24"/>
                <w:szCs w:val="24"/>
              </w:rPr>
            </w:pPr>
            <w:r w:rsidRPr="008A74CA">
              <w:rPr>
                <w:rFonts w:ascii="Times New Roman" w:hAnsi="Times New Roman" w:cs="Times New Roman"/>
                <w:b/>
                <w:sz w:val="24"/>
                <w:szCs w:val="24"/>
              </w:rPr>
              <w:t xml:space="preserve">Work with IS&amp;T to create surveys to decrease narrative and pull entries for databases                                                           </w:t>
            </w:r>
          </w:p>
        </w:tc>
        <w:tc>
          <w:tcPr>
            <w:tcW w:w="1990" w:type="dxa"/>
            <w:tcBorders>
              <w:top w:val="nil"/>
              <w:left w:val="nil"/>
              <w:bottom w:val="single" w:sz="4" w:space="0" w:color="auto"/>
              <w:right w:val="single" w:sz="4" w:space="0" w:color="auto"/>
            </w:tcBorders>
            <w:shd w:val="clear" w:color="auto" w:fill="auto"/>
            <w:hideMark/>
          </w:tcPr>
          <w:p w:rsidR="00694284" w:rsidRPr="008A74CA" w:rsidRDefault="00694284" w:rsidP="00694284">
            <w:pPr>
              <w:rPr>
                <w:rFonts w:ascii="Times New Roman" w:hAnsi="Times New Roman" w:cs="Times New Roman"/>
                <w:b/>
                <w:color w:val="FF0000"/>
                <w:sz w:val="24"/>
                <w:szCs w:val="24"/>
              </w:rPr>
            </w:pPr>
            <w:r w:rsidRPr="008A74CA">
              <w:rPr>
                <w:rFonts w:ascii="Times New Roman" w:hAnsi="Times New Roman" w:cs="Times New Roman"/>
                <w:b/>
                <w:bCs/>
                <w:sz w:val="24"/>
                <w:szCs w:val="24"/>
              </w:rPr>
              <w:t xml:space="preserve">Start working with IS&amp;T by 11/24 </w:t>
            </w:r>
            <w:r w:rsidRPr="008A74CA">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Systems currently unable to pull, medical assistant going to be hired for data entry, other roles are in discussion  </w:t>
            </w:r>
          </w:p>
        </w:tc>
      </w:tr>
    </w:tbl>
    <w:p w:rsidR="00BE11AD" w:rsidRDefault="00694C0C" w:rsidP="00BE11AD">
      <w:pPr>
        <w:rPr>
          <w:rFonts w:ascii="Times New Roman" w:hAnsi="Times New Roman" w:cs="Times New Roman"/>
          <w:b/>
          <w:sz w:val="28"/>
          <w:szCs w:val="28"/>
        </w:rPr>
      </w:pPr>
      <w:r>
        <w:rPr>
          <w:rFonts w:ascii="Times New Roman" w:hAnsi="Times New Roman" w:cs="Times New Roman"/>
          <w:b/>
          <w:sz w:val="28"/>
          <w:szCs w:val="28"/>
        </w:rPr>
        <w:t>Section IV:</w:t>
      </w:r>
    </w:p>
    <w:p w:rsidR="00694C0C" w:rsidRDefault="00694C0C" w:rsidP="00BE11AD">
      <w:pPr>
        <w:rPr>
          <w:rFonts w:ascii="Times New Roman" w:hAnsi="Times New Roman" w:cs="Times New Roman"/>
          <w:b/>
          <w:sz w:val="28"/>
          <w:szCs w:val="28"/>
        </w:rPr>
      </w:pPr>
    </w:p>
    <w:p w:rsidR="00E36E65" w:rsidRDefault="00E36E65" w:rsidP="00E36E65">
      <w:pPr>
        <w:rPr>
          <w:rFonts w:ascii="Times New Roman" w:hAnsi="Times New Roman" w:cs="Times New Roman"/>
          <w:b/>
          <w:sz w:val="28"/>
          <w:szCs w:val="28"/>
        </w:rPr>
      </w:pPr>
      <w:r w:rsidRPr="00E36E65">
        <w:rPr>
          <w:rFonts w:ascii="Times New Roman" w:hAnsi="Times New Roman" w:cs="Times New Roman"/>
          <w:b/>
          <w:sz w:val="28"/>
          <w:szCs w:val="28"/>
        </w:rPr>
        <w:t>Summary Statement</w:t>
      </w:r>
    </w:p>
    <w:p w:rsidR="00E36E65" w:rsidRPr="00E36E65" w:rsidRDefault="00E36E65" w:rsidP="00E36E65">
      <w:pPr>
        <w:rPr>
          <w:rFonts w:ascii="Times New Roman" w:hAnsi="Times New Roman" w:cs="Times New Roman"/>
          <w:b/>
          <w:sz w:val="28"/>
          <w:szCs w:val="28"/>
        </w:rPr>
      </w:pPr>
    </w:p>
    <w:p w:rsidR="00E36E65" w:rsidRPr="00E36E65" w:rsidRDefault="00E36E65" w:rsidP="00E36E65">
      <w:pPr>
        <w:rPr>
          <w:rFonts w:ascii="Times New Roman" w:hAnsi="Times New Roman" w:cs="Times New Roman"/>
          <w:sz w:val="28"/>
          <w:szCs w:val="28"/>
        </w:rPr>
      </w:pPr>
      <w:r w:rsidRPr="00E36E65">
        <w:rPr>
          <w:rFonts w:ascii="Times New Roman" w:hAnsi="Times New Roman" w:cs="Times New Roman"/>
          <w:sz w:val="28"/>
          <w:szCs w:val="28"/>
        </w:rPr>
        <w:t>The HCSO Forensic Mental Health Services goal is to continue to provide quality treatment for justice-involved individuals/clients, to support and assist with justice-involved/client safety, stabilization, unit management, and to support staff development. Team collaboration happens via communications between MH Supervisors, MH Counselors, MH Clinicians, and security s</w:t>
      </w:r>
      <w:r w:rsidR="005672FE">
        <w:rPr>
          <w:rFonts w:ascii="Times New Roman" w:hAnsi="Times New Roman" w:cs="Times New Roman"/>
          <w:sz w:val="28"/>
          <w:szCs w:val="28"/>
        </w:rPr>
        <w:t>taff during Captain’s meeting, C</w:t>
      </w:r>
      <w:r w:rsidRPr="00E36E65">
        <w:rPr>
          <w:rFonts w:ascii="Times New Roman" w:hAnsi="Times New Roman" w:cs="Times New Roman"/>
          <w:sz w:val="28"/>
          <w:szCs w:val="28"/>
        </w:rPr>
        <w:t xml:space="preserve">lassification meetings, team/unit meetings, trainings, and clinical consultations. </w:t>
      </w:r>
    </w:p>
    <w:p w:rsidR="00E36E65" w:rsidRPr="00E36E65" w:rsidRDefault="00E36E65" w:rsidP="00E36E65">
      <w:pPr>
        <w:rPr>
          <w:rFonts w:ascii="Times New Roman" w:hAnsi="Times New Roman" w:cs="Times New Roman"/>
          <w:sz w:val="28"/>
          <w:szCs w:val="28"/>
        </w:rPr>
      </w:pPr>
    </w:p>
    <w:p w:rsidR="00E36E65" w:rsidRPr="00E36E65" w:rsidRDefault="00E36E65" w:rsidP="00E36E65">
      <w:pPr>
        <w:rPr>
          <w:rFonts w:ascii="Times New Roman" w:hAnsi="Times New Roman" w:cs="Times New Roman"/>
          <w:sz w:val="28"/>
          <w:szCs w:val="28"/>
        </w:rPr>
      </w:pPr>
      <w:r w:rsidRPr="00E36E65">
        <w:rPr>
          <w:rFonts w:ascii="Times New Roman" w:hAnsi="Times New Roman" w:cs="Times New Roman"/>
          <w:sz w:val="28"/>
          <w:szCs w:val="28"/>
        </w:rPr>
        <w:t xml:space="preserve">Mental Health staff assists with unit management directly by: </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 xml:space="preserve">collaborating with housing Assistant Superintendents and Security Supervisors on developing operations and meeting the requirements for the Criminal Justice Reform Act </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MH Manager co-chair C-Tower Unit Classification with the C-Tower Security Unit Manager</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 xml:space="preserve">MH Clinicians triage and monitor OTP request </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crisis intervention via conducting emergency evaluations assessing level of risk and need of justice-involved individuals/clients</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non-emergency evaluations to determine level of mental health treatment need</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ongoing mental health treatment for clients in need</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admitting clients to the ESU who are de-compensated and not able to function in population due to mental health issues to include those who are suicidal, psychotic or in crisis due to current circumstance</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utilization of the ESU for support of individuals living in population, via scheduled or unscheduled respites</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identifying clients with chronic and persistent serious mental illness, who have difficulty functioning in general population and moving their housing locations to the Mental Health Units</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daily communication with unit officers, tower supervisors, and unit staff regarding individuals living in population with mental health, behavioral or substance use issues</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consulting/training with supervisory and unit staff regarding mental health, behavioral, or substance use issues seen in the population</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clear guidelines and mental health protocols for staff to follow for mental health referrals, crisis, or ESU/MHU operations, which allow for staff to continue operating independent of the mental health department when mental health staff is not on site</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providing support with mental health aftercare</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 xml:space="preserve">completing MH Rounds in any Restrictive Housing area (RH is not a location, but rather any placement area that is not receiving more than 2 hours of recreation a day / CJ reform) </w:t>
      </w:r>
    </w:p>
    <w:p w:rsidR="00E36E65" w:rsidRPr="00E36E65" w:rsidRDefault="00E36E65" w:rsidP="00A90F1A">
      <w:pPr>
        <w:pStyle w:val="ListParagraph"/>
        <w:numPr>
          <w:ilvl w:val="0"/>
          <w:numId w:val="4"/>
        </w:numPr>
        <w:rPr>
          <w:rFonts w:ascii="Times New Roman" w:hAnsi="Times New Roman" w:cs="Times New Roman"/>
          <w:sz w:val="28"/>
          <w:szCs w:val="28"/>
        </w:rPr>
      </w:pPr>
      <w:r w:rsidRPr="00E36E65">
        <w:rPr>
          <w:rFonts w:ascii="Times New Roman" w:hAnsi="Times New Roman" w:cs="Times New Roman"/>
          <w:sz w:val="28"/>
          <w:szCs w:val="28"/>
        </w:rPr>
        <w:t>responding to Restrictive Housing to complete RH Surveys on anyone moved there for any other purpose than a mental health watch</w:t>
      </w:r>
    </w:p>
    <w:p w:rsidR="00E36E65" w:rsidRPr="00E36E65" w:rsidRDefault="00E36E65" w:rsidP="00E36E65">
      <w:pPr>
        <w:rPr>
          <w:rFonts w:ascii="Times New Roman" w:hAnsi="Times New Roman" w:cs="Times New Roman"/>
          <w:sz w:val="28"/>
          <w:szCs w:val="28"/>
        </w:rPr>
      </w:pPr>
    </w:p>
    <w:p w:rsidR="00E36E65" w:rsidRDefault="00E36E65" w:rsidP="00E36E65">
      <w:pPr>
        <w:rPr>
          <w:rFonts w:ascii="Times New Roman" w:hAnsi="Times New Roman" w:cs="Times New Roman"/>
          <w:sz w:val="28"/>
          <w:szCs w:val="28"/>
        </w:rPr>
      </w:pPr>
    </w:p>
    <w:p w:rsidR="00E36E65" w:rsidRDefault="00E36E65" w:rsidP="00E36E65">
      <w:pPr>
        <w:rPr>
          <w:rFonts w:ascii="Times New Roman" w:hAnsi="Times New Roman" w:cs="Times New Roman"/>
          <w:b/>
          <w:sz w:val="28"/>
          <w:szCs w:val="28"/>
        </w:rPr>
      </w:pPr>
      <w:r w:rsidRPr="00E36E65">
        <w:rPr>
          <w:rFonts w:ascii="Times New Roman" w:hAnsi="Times New Roman" w:cs="Times New Roman"/>
          <w:b/>
          <w:sz w:val="28"/>
          <w:szCs w:val="28"/>
        </w:rPr>
        <w:t>Personal Analysis</w:t>
      </w:r>
    </w:p>
    <w:p w:rsidR="00E36E65" w:rsidRPr="00E36E65" w:rsidRDefault="00E36E65" w:rsidP="00E36E65">
      <w:pPr>
        <w:rPr>
          <w:rFonts w:ascii="Times New Roman" w:hAnsi="Times New Roman" w:cs="Times New Roman"/>
          <w:b/>
          <w:sz w:val="28"/>
          <w:szCs w:val="28"/>
        </w:rPr>
      </w:pPr>
    </w:p>
    <w:p w:rsidR="00CE7D26" w:rsidRDefault="00E36E65" w:rsidP="00E36E65">
      <w:pPr>
        <w:rPr>
          <w:rFonts w:ascii="Times New Roman" w:hAnsi="Times New Roman" w:cs="Times New Roman"/>
          <w:sz w:val="28"/>
          <w:szCs w:val="28"/>
        </w:rPr>
      </w:pPr>
      <w:r w:rsidRPr="002313A6">
        <w:rPr>
          <w:rFonts w:ascii="Times New Roman" w:hAnsi="Times New Roman" w:cs="Times New Roman"/>
          <w:sz w:val="28"/>
          <w:szCs w:val="28"/>
        </w:rPr>
        <w:t>The Mental Health d</w:t>
      </w:r>
      <w:r w:rsidR="005672FE">
        <w:rPr>
          <w:rFonts w:ascii="Times New Roman" w:hAnsi="Times New Roman" w:cs="Times New Roman"/>
          <w:sz w:val="28"/>
          <w:szCs w:val="28"/>
        </w:rPr>
        <w:t>epartment continues to see an increase in justice-involved individuals meeting requirements for mental health services. Despite being fully staffed, the percentage of Mental Health and OTP referrals continue to rise, causing caseloads for the outpatient clinicians to remain high (betwe</w:t>
      </w:r>
      <w:r w:rsidR="002F1082">
        <w:rPr>
          <w:rFonts w:ascii="Times New Roman" w:hAnsi="Times New Roman" w:cs="Times New Roman"/>
          <w:sz w:val="28"/>
          <w:szCs w:val="28"/>
        </w:rPr>
        <w:t>en 60-90 open cases per caseload</w:t>
      </w:r>
      <w:r w:rsidR="005672FE">
        <w:rPr>
          <w:rFonts w:ascii="Times New Roman" w:hAnsi="Times New Roman" w:cs="Times New Roman"/>
          <w:sz w:val="28"/>
          <w:szCs w:val="28"/>
        </w:rPr>
        <w:t>.) This in turn increases the number of med clinic appointments. The acuity of ESU patients (priority) needing to be seen 5 days a week causes providers the inability to address outpatient med clinic referrals</w:t>
      </w:r>
      <w:r w:rsidR="002F1082">
        <w:rPr>
          <w:rFonts w:ascii="Times New Roman" w:hAnsi="Times New Roman" w:cs="Times New Roman"/>
          <w:sz w:val="28"/>
          <w:szCs w:val="28"/>
        </w:rPr>
        <w:t xml:space="preserve"> and return to med clinic appointments. The open prescriber posi</w:t>
      </w:r>
      <w:r w:rsidR="000F72E4">
        <w:rPr>
          <w:rFonts w:ascii="Times New Roman" w:hAnsi="Times New Roman" w:cs="Times New Roman"/>
          <w:sz w:val="28"/>
          <w:szCs w:val="28"/>
        </w:rPr>
        <w:t>tions that remained unfilled have</w:t>
      </w:r>
      <w:r w:rsidR="002F1082">
        <w:rPr>
          <w:rFonts w:ascii="Times New Roman" w:hAnsi="Times New Roman" w:cs="Times New Roman"/>
          <w:sz w:val="28"/>
          <w:szCs w:val="28"/>
        </w:rPr>
        <w:t xml:space="preserve"> impacted timely medication appointments, which increased the number of request for level 3 admissions for med evaluations. Since the psychiatry position was reposted, the hours were decreased and the salary was increased</w:t>
      </w:r>
      <w:r w:rsidR="00CE7D26">
        <w:rPr>
          <w:rFonts w:ascii="Times New Roman" w:hAnsi="Times New Roman" w:cs="Times New Roman"/>
          <w:sz w:val="28"/>
          <w:szCs w:val="28"/>
        </w:rPr>
        <w:t>;</w:t>
      </w:r>
      <w:r w:rsidR="002F1082">
        <w:rPr>
          <w:rFonts w:ascii="Times New Roman" w:hAnsi="Times New Roman" w:cs="Times New Roman"/>
          <w:sz w:val="28"/>
          <w:szCs w:val="28"/>
        </w:rPr>
        <w:t xml:space="preserve"> in hopes that we</w:t>
      </w:r>
      <w:r w:rsidR="00CE7D26">
        <w:rPr>
          <w:rFonts w:ascii="Times New Roman" w:hAnsi="Times New Roman" w:cs="Times New Roman"/>
          <w:sz w:val="28"/>
          <w:szCs w:val="28"/>
        </w:rPr>
        <w:t xml:space="preserve"> can</w:t>
      </w:r>
      <w:r w:rsidR="002F1082">
        <w:rPr>
          <w:rFonts w:ascii="Times New Roman" w:hAnsi="Times New Roman" w:cs="Times New Roman"/>
          <w:sz w:val="28"/>
          <w:szCs w:val="28"/>
        </w:rPr>
        <w:t xml:space="preserve"> attract more applicants and </w:t>
      </w:r>
      <w:r w:rsidR="00CE7D26">
        <w:rPr>
          <w:rFonts w:ascii="Times New Roman" w:hAnsi="Times New Roman" w:cs="Times New Roman"/>
          <w:sz w:val="28"/>
          <w:szCs w:val="28"/>
        </w:rPr>
        <w:t xml:space="preserve">the ability to increase NP, PA, APRN positions. We do believe we would be able to accommodate referral numbers and standards with the following prescriber staffing pattern: </w:t>
      </w:r>
    </w:p>
    <w:p w:rsidR="00CE7D26" w:rsidRDefault="00CE7D26" w:rsidP="00E36E65">
      <w:pPr>
        <w:rPr>
          <w:rFonts w:ascii="Times New Roman" w:hAnsi="Times New Roman" w:cs="Times New Roman"/>
          <w:sz w:val="28"/>
          <w:szCs w:val="28"/>
        </w:rPr>
      </w:pPr>
    </w:p>
    <w:p w:rsidR="00CE7D26" w:rsidRPr="00CE7D26" w:rsidRDefault="00CE7D26" w:rsidP="00CE7D26">
      <w:pPr>
        <w:rPr>
          <w:rFonts w:ascii="Times New Roman" w:hAnsi="Times New Roman" w:cs="Times New Roman"/>
          <w:sz w:val="28"/>
          <w:szCs w:val="28"/>
        </w:rPr>
      </w:pPr>
      <w:r w:rsidRPr="00CE7D26">
        <w:rPr>
          <w:rFonts w:ascii="Times New Roman" w:hAnsi="Times New Roman" w:cs="Times New Roman"/>
          <w:sz w:val="28"/>
          <w:szCs w:val="28"/>
        </w:rPr>
        <w:t xml:space="preserve">Mental Health Prescriber weekly hourly needs by facility: </w:t>
      </w:r>
    </w:p>
    <w:p w:rsidR="00CE7D26" w:rsidRPr="00CE7D26" w:rsidRDefault="00CE7D26" w:rsidP="00CE7D26">
      <w:pPr>
        <w:pStyle w:val="ListParagraph"/>
        <w:numPr>
          <w:ilvl w:val="0"/>
          <w:numId w:val="8"/>
        </w:numPr>
        <w:textAlignment w:val="baseline"/>
        <w:rPr>
          <w:rFonts w:ascii="Times New Roman" w:hAnsi="Times New Roman" w:cs="Times New Roman"/>
          <w:sz w:val="28"/>
          <w:szCs w:val="28"/>
        </w:rPr>
      </w:pPr>
      <w:r w:rsidRPr="00CE7D26">
        <w:rPr>
          <w:rFonts w:ascii="Times New Roman" w:hAnsi="Times New Roman" w:cs="Times New Roman"/>
          <w:sz w:val="28"/>
          <w:szCs w:val="28"/>
        </w:rPr>
        <w:t>24 hours SSTC</w:t>
      </w:r>
    </w:p>
    <w:p w:rsidR="00CE7D26" w:rsidRPr="00CE7D26" w:rsidRDefault="00CE7D26" w:rsidP="00CE7D26">
      <w:pPr>
        <w:pStyle w:val="ListParagraph"/>
        <w:numPr>
          <w:ilvl w:val="0"/>
          <w:numId w:val="8"/>
        </w:numPr>
        <w:textAlignment w:val="baseline"/>
        <w:rPr>
          <w:rFonts w:ascii="Times New Roman" w:hAnsi="Times New Roman" w:cs="Times New Roman"/>
          <w:sz w:val="28"/>
          <w:szCs w:val="28"/>
        </w:rPr>
      </w:pPr>
      <w:r w:rsidRPr="00CE7D26">
        <w:rPr>
          <w:rFonts w:ascii="Times New Roman" w:hAnsi="Times New Roman" w:cs="Times New Roman"/>
          <w:sz w:val="28"/>
          <w:szCs w:val="28"/>
        </w:rPr>
        <w:t xml:space="preserve">24-32 hours WCC </w:t>
      </w:r>
    </w:p>
    <w:p w:rsidR="00CE7D26" w:rsidRPr="00CE7D26" w:rsidRDefault="00CE7D26" w:rsidP="00CE7D26">
      <w:pPr>
        <w:pStyle w:val="ListParagraph"/>
        <w:numPr>
          <w:ilvl w:val="0"/>
          <w:numId w:val="8"/>
        </w:numPr>
        <w:textAlignment w:val="baseline"/>
        <w:rPr>
          <w:rFonts w:ascii="Times New Roman" w:hAnsi="Times New Roman" w:cs="Times New Roman"/>
          <w:sz w:val="28"/>
          <w:szCs w:val="28"/>
        </w:rPr>
      </w:pPr>
      <w:r w:rsidRPr="00CE7D26">
        <w:rPr>
          <w:rFonts w:ascii="Times New Roman" w:hAnsi="Times New Roman" w:cs="Times New Roman"/>
          <w:sz w:val="28"/>
          <w:szCs w:val="28"/>
        </w:rPr>
        <w:t>80 hours MI</w:t>
      </w:r>
    </w:p>
    <w:p w:rsidR="00CE7D26" w:rsidRDefault="00CE7D26" w:rsidP="00CE7D26">
      <w:pPr>
        <w:pStyle w:val="ListParagraph"/>
        <w:numPr>
          <w:ilvl w:val="0"/>
          <w:numId w:val="8"/>
        </w:numPr>
        <w:textAlignment w:val="baseline"/>
        <w:rPr>
          <w:rFonts w:ascii="Times New Roman" w:hAnsi="Times New Roman" w:cs="Times New Roman"/>
          <w:sz w:val="28"/>
          <w:szCs w:val="28"/>
        </w:rPr>
      </w:pPr>
      <w:r w:rsidRPr="00CE7D26">
        <w:rPr>
          <w:rFonts w:ascii="Times New Roman" w:hAnsi="Times New Roman" w:cs="Times New Roman"/>
          <w:sz w:val="28"/>
          <w:szCs w:val="28"/>
        </w:rPr>
        <w:t>4 hours Mill St.</w:t>
      </w:r>
    </w:p>
    <w:p w:rsidR="004A743F" w:rsidRDefault="004A743F" w:rsidP="004A743F">
      <w:pPr>
        <w:textAlignment w:val="baseline"/>
        <w:rPr>
          <w:rFonts w:ascii="Times New Roman" w:hAnsi="Times New Roman" w:cs="Times New Roman"/>
          <w:sz w:val="28"/>
          <w:szCs w:val="28"/>
        </w:rPr>
      </w:pPr>
    </w:p>
    <w:p w:rsidR="004A743F" w:rsidRPr="004A743F" w:rsidRDefault="004A743F" w:rsidP="004A743F">
      <w:pPr>
        <w:textAlignment w:val="baseline"/>
        <w:rPr>
          <w:rFonts w:ascii="Times New Roman" w:hAnsi="Times New Roman" w:cs="Times New Roman"/>
          <w:sz w:val="28"/>
          <w:szCs w:val="28"/>
        </w:rPr>
      </w:pPr>
      <w:r>
        <w:rPr>
          <w:rFonts w:ascii="Times New Roman" w:hAnsi="Times New Roman" w:cs="Times New Roman"/>
          <w:sz w:val="28"/>
          <w:szCs w:val="28"/>
        </w:rPr>
        <w:t xml:space="preserve">Total weekly hourly need: 132 hours min-140 hours max = 3 providers + a 4-6 hour additional need. </w:t>
      </w:r>
    </w:p>
    <w:p w:rsidR="00CE7D26" w:rsidRPr="00CE7D26" w:rsidRDefault="00CE7D26" w:rsidP="00CE7D26">
      <w:pPr>
        <w:shd w:val="clear" w:color="auto" w:fill="FFFFFF" w:themeFill="background1"/>
        <w:rPr>
          <w:rFonts w:ascii="Times New Roman" w:hAnsi="Times New Roman" w:cs="Times New Roman"/>
          <w:sz w:val="28"/>
          <w:szCs w:val="28"/>
        </w:rPr>
      </w:pPr>
    </w:p>
    <w:p w:rsidR="00E36E65" w:rsidRPr="002313A6" w:rsidRDefault="002313A6" w:rsidP="00E36E65">
      <w:pPr>
        <w:rPr>
          <w:rFonts w:ascii="Times New Roman" w:eastAsia="Arial Unicode MS" w:hAnsi="Times New Roman" w:cs="Times New Roman"/>
          <w:sz w:val="28"/>
          <w:szCs w:val="28"/>
        </w:rPr>
      </w:pPr>
      <w:r>
        <w:rPr>
          <w:rFonts w:ascii="Times New Roman" w:hAnsi="Times New Roman" w:cs="Times New Roman"/>
          <w:sz w:val="28"/>
          <w:szCs w:val="28"/>
        </w:rPr>
        <w:t>The need to decrease OTP documentation</w:t>
      </w:r>
      <w:r w:rsidR="00CE7D26">
        <w:rPr>
          <w:rFonts w:ascii="Times New Roman" w:hAnsi="Times New Roman" w:cs="Times New Roman"/>
          <w:sz w:val="28"/>
          <w:szCs w:val="28"/>
        </w:rPr>
        <w:t xml:space="preserve"> continues as this will enhance</w:t>
      </w:r>
      <w:r>
        <w:rPr>
          <w:rFonts w:ascii="Times New Roman" w:hAnsi="Times New Roman" w:cs="Times New Roman"/>
          <w:sz w:val="28"/>
          <w:szCs w:val="28"/>
        </w:rPr>
        <w:t xml:space="preserve"> clinician morale and client contact time. </w:t>
      </w:r>
      <w:r w:rsidR="00CE7D26">
        <w:rPr>
          <w:rFonts w:ascii="Times New Roman" w:hAnsi="Times New Roman" w:cs="Times New Roman"/>
          <w:sz w:val="28"/>
          <w:szCs w:val="28"/>
        </w:rPr>
        <w:t xml:space="preserve">Ongoing discussions with a Medical Assistant position will assist in entering BSAS data and forms. </w:t>
      </w:r>
      <w:r>
        <w:rPr>
          <w:rFonts w:ascii="Times New Roman" w:hAnsi="Times New Roman" w:cs="Times New Roman"/>
          <w:sz w:val="28"/>
          <w:szCs w:val="28"/>
        </w:rPr>
        <w:t>Furthermore, the need for increased MHU beds at each site is a necessity with the growing popula</w:t>
      </w:r>
      <w:r w:rsidR="003B04F8">
        <w:rPr>
          <w:rFonts w:ascii="Times New Roman" w:hAnsi="Times New Roman" w:cs="Times New Roman"/>
          <w:sz w:val="28"/>
          <w:szCs w:val="28"/>
        </w:rPr>
        <w:t>tion of serious mental illness.</w:t>
      </w:r>
      <w:r w:rsidR="00A643F7">
        <w:rPr>
          <w:rFonts w:ascii="Times New Roman" w:hAnsi="Times New Roman" w:cs="Times New Roman"/>
          <w:sz w:val="28"/>
          <w:szCs w:val="28"/>
        </w:rPr>
        <w:t xml:space="preserve"> </w:t>
      </w:r>
      <w:r w:rsidR="00CE7D26">
        <w:rPr>
          <w:rFonts w:ascii="Times New Roman" w:hAnsi="Times New Roman" w:cs="Times New Roman"/>
          <w:sz w:val="28"/>
          <w:szCs w:val="28"/>
        </w:rPr>
        <w:t xml:space="preserve">A proposal was drafted and submitted earlier in FY 25, however due to ongoing facility projects; movement to larger units limits expansion options at this time. </w:t>
      </w:r>
      <w:r w:rsidR="00E36E65" w:rsidRPr="00E36E65">
        <w:rPr>
          <w:rFonts w:ascii="Times New Roman" w:hAnsi="Times New Roman" w:cs="Times New Roman"/>
          <w:sz w:val="28"/>
          <w:szCs w:val="28"/>
        </w:rPr>
        <w:t>The Mental Health team’s largest cost efficiency continues to be the utilization of a centralized Mental Health Servic</w:t>
      </w:r>
      <w:r w:rsidR="00CE7D26">
        <w:rPr>
          <w:rFonts w:ascii="Times New Roman" w:hAnsi="Times New Roman" w:cs="Times New Roman"/>
          <w:sz w:val="28"/>
          <w:szCs w:val="28"/>
        </w:rPr>
        <w:t>es under the direction of the Clinical Director</w:t>
      </w:r>
      <w:r w:rsidR="00E36E65" w:rsidRPr="00E36E65">
        <w:rPr>
          <w:rFonts w:ascii="Times New Roman" w:hAnsi="Times New Roman" w:cs="Times New Roman"/>
          <w:sz w:val="28"/>
          <w:szCs w:val="28"/>
        </w:rPr>
        <w:t xml:space="preserve">. The benefits of this centralized model continue to be ongoing review of systematic and frequent review / assessment of the ever-changing volume, acuity, and mental health service needs at each of the facilities, clinical supervision by Supervisors/Managers at all sites, cross training counselors and clinicians to support the needs of operations at all facilities. </w:t>
      </w:r>
    </w:p>
    <w:p w:rsidR="00E36E65" w:rsidRPr="00E36E65" w:rsidRDefault="00E36E65" w:rsidP="00E36E65">
      <w:pPr>
        <w:rPr>
          <w:rFonts w:ascii="Times New Roman" w:hAnsi="Times New Roman" w:cs="Times New Roman"/>
          <w:sz w:val="28"/>
          <w:szCs w:val="28"/>
        </w:rPr>
      </w:pPr>
    </w:p>
    <w:p w:rsidR="00694C0C" w:rsidRPr="00656A62" w:rsidRDefault="00694C0C" w:rsidP="00BE11AD">
      <w:pPr>
        <w:rPr>
          <w:rFonts w:ascii="Times New Roman" w:hAnsi="Times New Roman" w:cs="Times New Roman"/>
          <w:b/>
          <w:sz w:val="28"/>
          <w:szCs w:val="28"/>
        </w:rPr>
      </w:pPr>
    </w:p>
    <w:sectPr w:rsidR="00694C0C" w:rsidRPr="00656A6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B28" w:rsidRDefault="00870B28" w:rsidP="00D67C90">
      <w:r>
        <w:separator/>
      </w:r>
    </w:p>
  </w:endnote>
  <w:endnote w:type="continuationSeparator" w:id="0">
    <w:p w:rsidR="00870B28" w:rsidRDefault="00870B28" w:rsidP="00D6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B28" w:rsidRDefault="00870B28" w:rsidP="00D67C90">
      <w:r>
        <w:separator/>
      </w:r>
    </w:p>
  </w:footnote>
  <w:footnote w:type="continuationSeparator" w:id="0">
    <w:p w:rsidR="00870B28" w:rsidRDefault="00870B28" w:rsidP="00D67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F43"/>
    <w:multiLevelType w:val="hybridMultilevel"/>
    <w:tmpl w:val="4ADA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67433"/>
    <w:multiLevelType w:val="hybridMultilevel"/>
    <w:tmpl w:val="B4E09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8058C"/>
    <w:multiLevelType w:val="hybridMultilevel"/>
    <w:tmpl w:val="2300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0C29FB"/>
    <w:multiLevelType w:val="hybridMultilevel"/>
    <w:tmpl w:val="05FE38F0"/>
    <w:lvl w:ilvl="0" w:tplc="04090001">
      <w:start w:val="1"/>
      <w:numFmt w:val="bullet"/>
      <w:lvlText w:val=""/>
      <w:lvlJc w:val="left"/>
      <w:pPr>
        <w:ind w:left="720" w:hanging="360"/>
      </w:pPr>
      <w:rPr>
        <w:rFonts w:ascii="Symbol" w:hAnsi="Symbol" w:hint="default"/>
      </w:rPr>
    </w:lvl>
    <w:lvl w:ilvl="1" w:tplc="DB92252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D4490"/>
    <w:multiLevelType w:val="hybridMultilevel"/>
    <w:tmpl w:val="07FE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A1521"/>
    <w:multiLevelType w:val="hybridMultilevel"/>
    <w:tmpl w:val="D5E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D08F7"/>
    <w:multiLevelType w:val="hybridMultilevel"/>
    <w:tmpl w:val="597E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5632D2"/>
    <w:multiLevelType w:val="hybridMultilevel"/>
    <w:tmpl w:val="6B10A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6"/>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519"/>
    <w:rsid w:val="00000623"/>
    <w:rsid w:val="000026C1"/>
    <w:rsid w:val="0000316F"/>
    <w:rsid w:val="00004249"/>
    <w:rsid w:val="000046EE"/>
    <w:rsid w:val="000052C7"/>
    <w:rsid w:val="000059BB"/>
    <w:rsid w:val="00006AEB"/>
    <w:rsid w:val="000104FD"/>
    <w:rsid w:val="0001146B"/>
    <w:rsid w:val="00011A9A"/>
    <w:rsid w:val="00011EC5"/>
    <w:rsid w:val="0001270E"/>
    <w:rsid w:val="00012911"/>
    <w:rsid w:val="00012C44"/>
    <w:rsid w:val="00013684"/>
    <w:rsid w:val="0001512E"/>
    <w:rsid w:val="00015BA8"/>
    <w:rsid w:val="000164B6"/>
    <w:rsid w:val="000173DC"/>
    <w:rsid w:val="000243CE"/>
    <w:rsid w:val="00024BB8"/>
    <w:rsid w:val="00025777"/>
    <w:rsid w:val="00026627"/>
    <w:rsid w:val="000316C1"/>
    <w:rsid w:val="00031C60"/>
    <w:rsid w:val="00033D6D"/>
    <w:rsid w:val="00034453"/>
    <w:rsid w:val="0003581E"/>
    <w:rsid w:val="00035F3F"/>
    <w:rsid w:val="000372B4"/>
    <w:rsid w:val="000373E0"/>
    <w:rsid w:val="000378DA"/>
    <w:rsid w:val="000451D8"/>
    <w:rsid w:val="0004560A"/>
    <w:rsid w:val="00046768"/>
    <w:rsid w:val="00046A46"/>
    <w:rsid w:val="00047A8F"/>
    <w:rsid w:val="00050C84"/>
    <w:rsid w:val="00050D7F"/>
    <w:rsid w:val="0005122E"/>
    <w:rsid w:val="000513A2"/>
    <w:rsid w:val="00051469"/>
    <w:rsid w:val="000534B2"/>
    <w:rsid w:val="00053C7B"/>
    <w:rsid w:val="00055C01"/>
    <w:rsid w:val="0005639B"/>
    <w:rsid w:val="0005752E"/>
    <w:rsid w:val="00060074"/>
    <w:rsid w:val="00061538"/>
    <w:rsid w:val="000618C1"/>
    <w:rsid w:val="00062B4B"/>
    <w:rsid w:val="00063244"/>
    <w:rsid w:val="00066872"/>
    <w:rsid w:val="00067B02"/>
    <w:rsid w:val="00067B6F"/>
    <w:rsid w:val="00067BDE"/>
    <w:rsid w:val="000701B9"/>
    <w:rsid w:val="00071CCA"/>
    <w:rsid w:val="00072F51"/>
    <w:rsid w:val="000757AF"/>
    <w:rsid w:val="00075F99"/>
    <w:rsid w:val="00077D9A"/>
    <w:rsid w:val="00080E1C"/>
    <w:rsid w:val="00081EE1"/>
    <w:rsid w:val="0008227C"/>
    <w:rsid w:val="000828FB"/>
    <w:rsid w:val="000845F3"/>
    <w:rsid w:val="00085D04"/>
    <w:rsid w:val="00086AF4"/>
    <w:rsid w:val="00087652"/>
    <w:rsid w:val="000920A6"/>
    <w:rsid w:val="000934EF"/>
    <w:rsid w:val="00095DB7"/>
    <w:rsid w:val="000A0219"/>
    <w:rsid w:val="000A03BC"/>
    <w:rsid w:val="000A1A6A"/>
    <w:rsid w:val="000A1A8A"/>
    <w:rsid w:val="000A2027"/>
    <w:rsid w:val="000A245C"/>
    <w:rsid w:val="000A48B0"/>
    <w:rsid w:val="000A4F80"/>
    <w:rsid w:val="000A4FEE"/>
    <w:rsid w:val="000A6DBF"/>
    <w:rsid w:val="000B0B05"/>
    <w:rsid w:val="000B10F8"/>
    <w:rsid w:val="000B306E"/>
    <w:rsid w:val="000B341B"/>
    <w:rsid w:val="000B3B7F"/>
    <w:rsid w:val="000B3FCF"/>
    <w:rsid w:val="000B4FE5"/>
    <w:rsid w:val="000B58F0"/>
    <w:rsid w:val="000B5A09"/>
    <w:rsid w:val="000B6528"/>
    <w:rsid w:val="000C12B3"/>
    <w:rsid w:val="000C1DF0"/>
    <w:rsid w:val="000C21E5"/>
    <w:rsid w:val="000C3600"/>
    <w:rsid w:val="000C3D32"/>
    <w:rsid w:val="000C5393"/>
    <w:rsid w:val="000C68EF"/>
    <w:rsid w:val="000C76DC"/>
    <w:rsid w:val="000D0430"/>
    <w:rsid w:val="000D104A"/>
    <w:rsid w:val="000D4EA1"/>
    <w:rsid w:val="000D6F39"/>
    <w:rsid w:val="000D78B3"/>
    <w:rsid w:val="000E0E87"/>
    <w:rsid w:val="000E1858"/>
    <w:rsid w:val="000E2117"/>
    <w:rsid w:val="000E2787"/>
    <w:rsid w:val="000E3DE6"/>
    <w:rsid w:val="000E4016"/>
    <w:rsid w:val="000E6699"/>
    <w:rsid w:val="000E77D4"/>
    <w:rsid w:val="000F0EF1"/>
    <w:rsid w:val="000F1982"/>
    <w:rsid w:val="000F1ED7"/>
    <w:rsid w:val="000F2C47"/>
    <w:rsid w:val="000F37A2"/>
    <w:rsid w:val="000F4F62"/>
    <w:rsid w:val="000F72E4"/>
    <w:rsid w:val="000F7FAC"/>
    <w:rsid w:val="00100B85"/>
    <w:rsid w:val="00101491"/>
    <w:rsid w:val="00102622"/>
    <w:rsid w:val="001026F7"/>
    <w:rsid w:val="00102B0D"/>
    <w:rsid w:val="00102E4F"/>
    <w:rsid w:val="00103307"/>
    <w:rsid w:val="0010519A"/>
    <w:rsid w:val="00105FAD"/>
    <w:rsid w:val="00107043"/>
    <w:rsid w:val="001072A5"/>
    <w:rsid w:val="00111269"/>
    <w:rsid w:val="0011128F"/>
    <w:rsid w:val="00111457"/>
    <w:rsid w:val="00111F19"/>
    <w:rsid w:val="00114596"/>
    <w:rsid w:val="00114ADF"/>
    <w:rsid w:val="001154B7"/>
    <w:rsid w:val="00116907"/>
    <w:rsid w:val="00117D2F"/>
    <w:rsid w:val="00121780"/>
    <w:rsid w:val="001217DC"/>
    <w:rsid w:val="00123BE7"/>
    <w:rsid w:val="00125340"/>
    <w:rsid w:val="00131BCD"/>
    <w:rsid w:val="0013214F"/>
    <w:rsid w:val="00132156"/>
    <w:rsid w:val="00136208"/>
    <w:rsid w:val="00136CD2"/>
    <w:rsid w:val="0014295D"/>
    <w:rsid w:val="00142C34"/>
    <w:rsid w:val="0014310E"/>
    <w:rsid w:val="001433AD"/>
    <w:rsid w:val="00144242"/>
    <w:rsid w:val="00146C1A"/>
    <w:rsid w:val="00147717"/>
    <w:rsid w:val="00151384"/>
    <w:rsid w:val="00151A2A"/>
    <w:rsid w:val="00152BA9"/>
    <w:rsid w:val="001536AD"/>
    <w:rsid w:val="001555DA"/>
    <w:rsid w:val="00161A74"/>
    <w:rsid w:val="0016433D"/>
    <w:rsid w:val="0016481A"/>
    <w:rsid w:val="0017040B"/>
    <w:rsid w:val="00170955"/>
    <w:rsid w:val="00173279"/>
    <w:rsid w:val="0017344D"/>
    <w:rsid w:val="00173966"/>
    <w:rsid w:val="001748DE"/>
    <w:rsid w:val="00174BBA"/>
    <w:rsid w:val="0018068F"/>
    <w:rsid w:val="00180968"/>
    <w:rsid w:val="00180EA1"/>
    <w:rsid w:val="00181454"/>
    <w:rsid w:val="0018177E"/>
    <w:rsid w:val="00182E7A"/>
    <w:rsid w:val="00183176"/>
    <w:rsid w:val="001834BF"/>
    <w:rsid w:val="00183E89"/>
    <w:rsid w:val="00184068"/>
    <w:rsid w:val="00186FF5"/>
    <w:rsid w:val="00187E99"/>
    <w:rsid w:val="001913AE"/>
    <w:rsid w:val="00192CD8"/>
    <w:rsid w:val="00193948"/>
    <w:rsid w:val="00193B8B"/>
    <w:rsid w:val="00194A03"/>
    <w:rsid w:val="00195111"/>
    <w:rsid w:val="00195DDD"/>
    <w:rsid w:val="001A21CF"/>
    <w:rsid w:val="001A27D1"/>
    <w:rsid w:val="001A2BCF"/>
    <w:rsid w:val="001A32E6"/>
    <w:rsid w:val="001A332C"/>
    <w:rsid w:val="001A5589"/>
    <w:rsid w:val="001A782B"/>
    <w:rsid w:val="001B2106"/>
    <w:rsid w:val="001B4EAB"/>
    <w:rsid w:val="001B516E"/>
    <w:rsid w:val="001B618A"/>
    <w:rsid w:val="001B66DD"/>
    <w:rsid w:val="001B7A10"/>
    <w:rsid w:val="001B7D62"/>
    <w:rsid w:val="001C128E"/>
    <w:rsid w:val="001C3670"/>
    <w:rsid w:val="001C36C5"/>
    <w:rsid w:val="001C4CFA"/>
    <w:rsid w:val="001C6965"/>
    <w:rsid w:val="001C7679"/>
    <w:rsid w:val="001D1277"/>
    <w:rsid w:val="001D2D24"/>
    <w:rsid w:val="001D33DC"/>
    <w:rsid w:val="001D436C"/>
    <w:rsid w:val="001D527E"/>
    <w:rsid w:val="001D5A6B"/>
    <w:rsid w:val="001D60D6"/>
    <w:rsid w:val="001D652C"/>
    <w:rsid w:val="001E0355"/>
    <w:rsid w:val="001E1F29"/>
    <w:rsid w:val="001E440D"/>
    <w:rsid w:val="001E4939"/>
    <w:rsid w:val="001E5C5F"/>
    <w:rsid w:val="001E7AA8"/>
    <w:rsid w:val="001F062F"/>
    <w:rsid w:val="001F0DCE"/>
    <w:rsid w:val="001F0FC5"/>
    <w:rsid w:val="001F1249"/>
    <w:rsid w:val="001F217F"/>
    <w:rsid w:val="001F54C3"/>
    <w:rsid w:val="001F623F"/>
    <w:rsid w:val="001F724B"/>
    <w:rsid w:val="001F73FD"/>
    <w:rsid w:val="001F7A55"/>
    <w:rsid w:val="001F7B24"/>
    <w:rsid w:val="002025F1"/>
    <w:rsid w:val="00204049"/>
    <w:rsid w:val="00204A09"/>
    <w:rsid w:val="00206021"/>
    <w:rsid w:val="002064F7"/>
    <w:rsid w:val="002079B4"/>
    <w:rsid w:val="00211001"/>
    <w:rsid w:val="0021485E"/>
    <w:rsid w:val="00214F23"/>
    <w:rsid w:val="002152A4"/>
    <w:rsid w:val="00215D49"/>
    <w:rsid w:val="0021642B"/>
    <w:rsid w:val="00216A60"/>
    <w:rsid w:val="00217E07"/>
    <w:rsid w:val="00217EB9"/>
    <w:rsid w:val="0022080A"/>
    <w:rsid w:val="0022156D"/>
    <w:rsid w:val="002257E8"/>
    <w:rsid w:val="00226A5E"/>
    <w:rsid w:val="00226BB6"/>
    <w:rsid w:val="0022784B"/>
    <w:rsid w:val="002300BB"/>
    <w:rsid w:val="00230397"/>
    <w:rsid w:val="002313A6"/>
    <w:rsid w:val="0023148A"/>
    <w:rsid w:val="002350EC"/>
    <w:rsid w:val="0023554D"/>
    <w:rsid w:val="002359E8"/>
    <w:rsid w:val="0023693C"/>
    <w:rsid w:val="002401C8"/>
    <w:rsid w:val="002411E1"/>
    <w:rsid w:val="002415E8"/>
    <w:rsid w:val="00241601"/>
    <w:rsid w:val="00242143"/>
    <w:rsid w:val="002437CC"/>
    <w:rsid w:val="002448DA"/>
    <w:rsid w:val="002449F3"/>
    <w:rsid w:val="00244AC6"/>
    <w:rsid w:val="00245A60"/>
    <w:rsid w:val="00246989"/>
    <w:rsid w:val="002469E4"/>
    <w:rsid w:val="00246B1D"/>
    <w:rsid w:val="00247C1F"/>
    <w:rsid w:val="00250981"/>
    <w:rsid w:val="002513A3"/>
    <w:rsid w:val="00251B3F"/>
    <w:rsid w:val="00251C15"/>
    <w:rsid w:val="00252070"/>
    <w:rsid w:val="00252D08"/>
    <w:rsid w:val="0025377C"/>
    <w:rsid w:val="00253DD4"/>
    <w:rsid w:val="00271744"/>
    <w:rsid w:val="00272AD9"/>
    <w:rsid w:val="00275109"/>
    <w:rsid w:val="00275274"/>
    <w:rsid w:val="00275651"/>
    <w:rsid w:val="00276163"/>
    <w:rsid w:val="00276D4F"/>
    <w:rsid w:val="00277326"/>
    <w:rsid w:val="00277987"/>
    <w:rsid w:val="00277DDC"/>
    <w:rsid w:val="002811F7"/>
    <w:rsid w:val="00281443"/>
    <w:rsid w:val="00281C2C"/>
    <w:rsid w:val="002836F5"/>
    <w:rsid w:val="00285406"/>
    <w:rsid w:val="002872E7"/>
    <w:rsid w:val="0029006E"/>
    <w:rsid w:val="002919EE"/>
    <w:rsid w:val="0029341C"/>
    <w:rsid w:val="00293726"/>
    <w:rsid w:val="00296A3A"/>
    <w:rsid w:val="002A08D4"/>
    <w:rsid w:val="002A255A"/>
    <w:rsid w:val="002A2A49"/>
    <w:rsid w:val="002A2B2C"/>
    <w:rsid w:val="002A3A4D"/>
    <w:rsid w:val="002A4844"/>
    <w:rsid w:val="002A4F0D"/>
    <w:rsid w:val="002A4FA7"/>
    <w:rsid w:val="002A72D9"/>
    <w:rsid w:val="002B2D6E"/>
    <w:rsid w:val="002B4052"/>
    <w:rsid w:val="002C0633"/>
    <w:rsid w:val="002C167F"/>
    <w:rsid w:val="002C7089"/>
    <w:rsid w:val="002D0A05"/>
    <w:rsid w:val="002D0DEB"/>
    <w:rsid w:val="002D728F"/>
    <w:rsid w:val="002E19AA"/>
    <w:rsid w:val="002E4208"/>
    <w:rsid w:val="002E52C9"/>
    <w:rsid w:val="002E79CB"/>
    <w:rsid w:val="002F1082"/>
    <w:rsid w:val="002F17FC"/>
    <w:rsid w:val="002F2388"/>
    <w:rsid w:val="002F25CE"/>
    <w:rsid w:val="002F2B64"/>
    <w:rsid w:val="002F2FAD"/>
    <w:rsid w:val="002F4F25"/>
    <w:rsid w:val="002F50E3"/>
    <w:rsid w:val="00300820"/>
    <w:rsid w:val="00301488"/>
    <w:rsid w:val="003016EB"/>
    <w:rsid w:val="003025BF"/>
    <w:rsid w:val="00302FC3"/>
    <w:rsid w:val="003056E1"/>
    <w:rsid w:val="00312D95"/>
    <w:rsid w:val="00314E59"/>
    <w:rsid w:val="00315904"/>
    <w:rsid w:val="003163AC"/>
    <w:rsid w:val="00317A83"/>
    <w:rsid w:val="003224E3"/>
    <w:rsid w:val="003246FD"/>
    <w:rsid w:val="0032544B"/>
    <w:rsid w:val="00327187"/>
    <w:rsid w:val="00330CA2"/>
    <w:rsid w:val="00330F4A"/>
    <w:rsid w:val="003338B2"/>
    <w:rsid w:val="00335DD9"/>
    <w:rsid w:val="00337BFF"/>
    <w:rsid w:val="0034049C"/>
    <w:rsid w:val="00341D1D"/>
    <w:rsid w:val="0034289D"/>
    <w:rsid w:val="0034450A"/>
    <w:rsid w:val="00344AAA"/>
    <w:rsid w:val="00344C13"/>
    <w:rsid w:val="00347534"/>
    <w:rsid w:val="00353172"/>
    <w:rsid w:val="00354FF5"/>
    <w:rsid w:val="003551CC"/>
    <w:rsid w:val="00355B60"/>
    <w:rsid w:val="00356DCD"/>
    <w:rsid w:val="00356E78"/>
    <w:rsid w:val="0036064B"/>
    <w:rsid w:val="00361391"/>
    <w:rsid w:val="00361470"/>
    <w:rsid w:val="0036214B"/>
    <w:rsid w:val="00362A3B"/>
    <w:rsid w:val="00363F05"/>
    <w:rsid w:val="003640D5"/>
    <w:rsid w:val="00370057"/>
    <w:rsid w:val="00371847"/>
    <w:rsid w:val="003726D4"/>
    <w:rsid w:val="00372788"/>
    <w:rsid w:val="003752D0"/>
    <w:rsid w:val="00376997"/>
    <w:rsid w:val="003800E7"/>
    <w:rsid w:val="00380A04"/>
    <w:rsid w:val="003814E2"/>
    <w:rsid w:val="00382254"/>
    <w:rsid w:val="00382471"/>
    <w:rsid w:val="003828AC"/>
    <w:rsid w:val="00384F26"/>
    <w:rsid w:val="00385DF0"/>
    <w:rsid w:val="00386F39"/>
    <w:rsid w:val="0039039F"/>
    <w:rsid w:val="00391865"/>
    <w:rsid w:val="00391D2B"/>
    <w:rsid w:val="00391E7B"/>
    <w:rsid w:val="00391FD4"/>
    <w:rsid w:val="00392EA2"/>
    <w:rsid w:val="0039309B"/>
    <w:rsid w:val="00393AB7"/>
    <w:rsid w:val="00393D84"/>
    <w:rsid w:val="00394A80"/>
    <w:rsid w:val="00395CC7"/>
    <w:rsid w:val="0039607E"/>
    <w:rsid w:val="00397947"/>
    <w:rsid w:val="00397F7F"/>
    <w:rsid w:val="003A0832"/>
    <w:rsid w:val="003A1EBA"/>
    <w:rsid w:val="003A2A09"/>
    <w:rsid w:val="003A2C92"/>
    <w:rsid w:val="003A4E1D"/>
    <w:rsid w:val="003A63B1"/>
    <w:rsid w:val="003A6E81"/>
    <w:rsid w:val="003A71B2"/>
    <w:rsid w:val="003A7AEF"/>
    <w:rsid w:val="003B04F8"/>
    <w:rsid w:val="003B0547"/>
    <w:rsid w:val="003B0B6F"/>
    <w:rsid w:val="003B36A9"/>
    <w:rsid w:val="003B4666"/>
    <w:rsid w:val="003B4E8B"/>
    <w:rsid w:val="003B784D"/>
    <w:rsid w:val="003B7C0C"/>
    <w:rsid w:val="003C4A04"/>
    <w:rsid w:val="003C5872"/>
    <w:rsid w:val="003C763F"/>
    <w:rsid w:val="003C7925"/>
    <w:rsid w:val="003D2B96"/>
    <w:rsid w:val="003D3E68"/>
    <w:rsid w:val="003D3EE0"/>
    <w:rsid w:val="003D560B"/>
    <w:rsid w:val="003D7504"/>
    <w:rsid w:val="003D774D"/>
    <w:rsid w:val="003D7940"/>
    <w:rsid w:val="003D79B0"/>
    <w:rsid w:val="003E0F13"/>
    <w:rsid w:val="003E1ECD"/>
    <w:rsid w:val="003E2331"/>
    <w:rsid w:val="003E33F2"/>
    <w:rsid w:val="003E37AE"/>
    <w:rsid w:val="003E401B"/>
    <w:rsid w:val="003E41F0"/>
    <w:rsid w:val="003E52B4"/>
    <w:rsid w:val="003F0206"/>
    <w:rsid w:val="003F0235"/>
    <w:rsid w:val="003F04E9"/>
    <w:rsid w:val="003F0A17"/>
    <w:rsid w:val="003F0B0B"/>
    <w:rsid w:val="003F20BC"/>
    <w:rsid w:val="003F3AA9"/>
    <w:rsid w:val="003F3AED"/>
    <w:rsid w:val="003F4584"/>
    <w:rsid w:val="003F4D75"/>
    <w:rsid w:val="003F533C"/>
    <w:rsid w:val="003F7214"/>
    <w:rsid w:val="00401487"/>
    <w:rsid w:val="00401A4F"/>
    <w:rsid w:val="00401CE3"/>
    <w:rsid w:val="00402C7C"/>
    <w:rsid w:val="00405BBF"/>
    <w:rsid w:val="00405EC2"/>
    <w:rsid w:val="0041198B"/>
    <w:rsid w:val="00411DB3"/>
    <w:rsid w:val="00412343"/>
    <w:rsid w:val="004125AF"/>
    <w:rsid w:val="00413EAA"/>
    <w:rsid w:val="004157C1"/>
    <w:rsid w:val="00415909"/>
    <w:rsid w:val="00417975"/>
    <w:rsid w:val="00417F52"/>
    <w:rsid w:val="0042129E"/>
    <w:rsid w:val="00425CEC"/>
    <w:rsid w:val="00426848"/>
    <w:rsid w:val="00427685"/>
    <w:rsid w:val="00427807"/>
    <w:rsid w:val="00430524"/>
    <w:rsid w:val="004306D9"/>
    <w:rsid w:val="00430DCF"/>
    <w:rsid w:val="004332A2"/>
    <w:rsid w:val="00433630"/>
    <w:rsid w:val="00436BAD"/>
    <w:rsid w:val="00436CBB"/>
    <w:rsid w:val="00440DC9"/>
    <w:rsid w:val="00441980"/>
    <w:rsid w:val="00442058"/>
    <w:rsid w:val="004445D8"/>
    <w:rsid w:val="00447838"/>
    <w:rsid w:val="004506CE"/>
    <w:rsid w:val="004518BB"/>
    <w:rsid w:val="00451E21"/>
    <w:rsid w:val="004563F4"/>
    <w:rsid w:val="00456C73"/>
    <w:rsid w:val="00456CFE"/>
    <w:rsid w:val="00456E82"/>
    <w:rsid w:val="0046021F"/>
    <w:rsid w:val="004612B0"/>
    <w:rsid w:val="00461513"/>
    <w:rsid w:val="00463F71"/>
    <w:rsid w:val="00465859"/>
    <w:rsid w:val="00467DEC"/>
    <w:rsid w:val="004741E7"/>
    <w:rsid w:val="00474B11"/>
    <w:rsid w:val="00475DB7"/>
    <w:rsid w:val="004824B7"/>
    <w:rsid w:val="00482A72"/>
    <w:rsid w:val="004830A8"/>
    <w:rsid w:val="00491195"/>
    <w:rsid w:val="00491C90"/>
    <w:rsid w:val="00492537"/>
    <w:rsid w:val="0049649D"/>
    <w:rsid w:val="00496B03"/>
    <w:rsid w:val="004A0F47"/>
    <w:rsid w:val="004A224A"/>
    <w:rsid w:val="004A3438"/>
    <w:rsid w:val="004A3D07"/>
    <w:rsid w:val="004A5022"/>
    <w:rsid w:val="004A57DC"/>
    <w:rsid w:val="004A6643"/>
    <w:rsid w:val="004A710D"/>
    <w:rsid w:val="004A743F"/>
    <w:rsid w:val="004B1398"/>
    <w:rsid w:val="004B24AE"/>
    <w:rsid w:val="004B2C03"/>
    <w:rsid w:val="004C0131"/>
    <w:rsid w:val="004C1719"/>
    <w:rsid w:val="004C270C"/>
    <w:rsid w:val="004C434B"/>
    <w:rsid w:val="004C4DA0"/>
    <w:rsid w:val="004C5846"/>
    <w:rsid w:val="004C6A9F"/>
    <w:rsid w:val="004C76F2"/>
    <w:rsid w:val="004D0244"/>
    <w:rsid w:val="004D11E1"/>
    <w:rsid w:val="004D18ED"/>
    <w:rsid w:val="004D30D3"/>
    <w:rsid w:val="004D3685"/>
    <w:rsid w:val="004D3CE3"/>
    <w:rsid w:val="004D4007"/>
    <w:rsid w:val="004D51DE"/>
    <w:rsid w:val="004D5681"/>
    <w:rsid w:val="004D6C03"/>
    <w:rsid w:val="004D7AF0"/>
    <w:rsid w:val="004E0C2A"/>
    <w:rsid w:val="004E229B"/>
    <w:rsid w:val="004E2834"/>
    <w:rsid w:val="004E308A"/>
    <w:rsid w:val="004E3C8F"/>
    <w:rsid w:val="004E501F"/>
    <w:rsid w:val="004E6EB8"/>
    <w:rsid w:val="004E7890"/>
    <w:rsid w:val="004F3642"/>
    <w:rsid w:val="004F3F07"/>
    <w:rsid w:val="004F52BE"/>
    <w:rsid w:val="004F592B"/>
    <w:rsid w:val="0050024D"/>
    <w:rsid w:val="00500FA9"/>
    <w:rsid w:val="0050163F"/>
    <w:rsid w:val="0050292D"/>
    <w:rsid w:val="0050348F"/>
    <w:rsid w:val="005048D3"/>
    <w:rsid w:val="00504B02"/>
    <w:rsid w:val="00505744"/>
    <w:rsid w:val="0050577A"/>
    <w:rsid w:val="005067D0"/>
    <w:rsid w:val="0050680D"/>
    <w:rsid w:val="005071B1"/>
    <w:rsid w:val="00507669"/>
    <w:rsid w:val="005103E7"/>
    <w:rsid w:val="005115BE"/>
    <w:rsid w:val="00512BFE"/>
    <w:rsid w:val="00513691"/>
    <w:rsid w:val="00513BFE"/>
    <w:rsid w:val="00514332"/>
    <w:rsid w:val="0051792A"/>
    <w:rsid w:val="005200BC"/>
    <w:rsid w:val="005200D1"/>
    <w:rsid w:val="0052024C"/>
    <w:rsid w:val="005212D2"/>
    <w:rsid w:val="00521E9D"/>
    <w:rsid w:val="0052205E"/>
    <w:rsid w:val="005264A5"/>
    <w:rsid w:val="00527BF7"/>
    <w:rsid w:val="00530B4A"/>
    <w:rsid w:val="0053357D"/>
    <w:rsid w:val="0053527F"/>
    <w:rsid w:val="00536F09"/>
    <w:rsid w:val="00540721"/>
    <w:rsid w:val="00540887"/>
    <w:rsid w:val="00540E68"/>
    <w:rsid w:val="005420C1"/>
    <w:rsid w:val="0054273D"/>
    <w:rsid w:val="0054287E"/>
    <w:rsid w:val="00543117"/>
    <w:rsid w:val="005433F4"/>
    <w:rsid w:val="00543A8B"/>
    <w:rsid w:val="00544D92"/>
    <w:rsid w:val="00546718"/>
    <w:rsid w:val="005479DB"/>
    <w:rsid w:val="00547F8C"/>
    <w:rsid w:val="0055099A"/>
    <w:rsid w:val="005517B1"/>
    <w:rsid w:val="00553334"/>
    <w:rsid w:val="00554356"/>
    <w:rsid w:val="00554543"/>
    <w:rsid w:val="00554E5C"/>
    <w:rsid w:val="00557ABC"/>
    <w:rsid w:val="00560654"/>
    <w:rsid w:val="00561AC8"/>
    <w:rsid w:val="00563906"/>
    <w:rsid w:val="00563AFE"/>
    <w:rsid w:val="00563DDA"/>
    <w:rsid w:val="00565675"/>
    <w:rsid w:val="005672FE"/>
    <w:rsid w:val="00567E25"/>
    <w:rsid w:val="0057051F"/>
    <w:rsid w:val="00572455"/>
    <w:rsid w:val="005732BD"/>
    <w:rsid w:val="00573321"/>
    <w:rsid w:val="005739C7"/>
    <w:rsid w:val="005747A0"/>
    <w:rsid w:val="00576D7C"/>
    <w:rsid w:val="0058164B"/>
    <w:rsid w:val="005823CD"/>
    <w:rsid w:val="00583133"/>
    <w:rsid w:val="00584E9A"/>
    <w:rsid w:val="00585AFB"/>
    <w:rsid w:val="005867F1"/>
    <w:rsid w:val="00591074"/>
    <w:rsid w:val="005947BB"/>
    <w:rsid w:val="005958B3"/>
    <w:rsid w:val="00595D72"/>
    <w:rsid w:val="00596BC6"/>
    <w:rsid w:val="005A263A"/>
    <w:rsid w:val="005A3885"/>
    <w:rsid w:val="005A4301"/>
    <w:rsid w:val="005A45CA"/>
    <w:rsid w:val="005A473B"/>
    <w:rsid w:val="005A5A07"/>
    <w:rsid w:val="005A754A"/>
    <w:rsid w:val="005B0CAF"/>
    <w:rsid w:val="005B3221"/>
    <w:rsid w:val="005B3755"/>
    <w:rsid w:val="005B3955"/>
    <w:rsid w:val="005B4787"/>
    <w:rsid w:val="005B56B7"/>
    <w:rsid w:val="005B5E43"/>
    <w:rsid w:val="005B75DA"/>
    <w:rsid w:val="005B7B68"/>
    <w:rsid w:val="005B7F77"/>
    <w:rsid w:val="005C1EC2"/>
    <w:rsid w:val="005C298F"/>
    <w:rsid w:val="005C3BFC"/>
    <w:rsid w:val="005D1361"/>
    <w:rsid w:val="005D19B1"/>
    <w:rsid w:val="005D1D79"/>
    <w:rsid w:val="005D2120"/>
    <w:rsid w:val="005D567E"/>
    <w:rsid w:val="005D56EB"/>
    <w:rsid w:val="005D5738"/>
    <w:rsid w:val="005D6B98"/>
    <w:rsid w:val="005D73CE"/>
    <w:rsid w:val="005D783E"/>
    <w:rsid w:val="005E04FE"/>
    <w:rsid w:val="005E07F3"/>
    <w:rsid w:val="005E0E2F"/>
    <w:rsid w:val="005E109E"/>
    <w:rsid w:val="005E6758"/>
    <w:rsid w:val="005E6E95"/>
    <w:rsid w:val="005E7C65"/>
    <w:rsid w:val="005F0559"/>
    <w:rsid w:val="005F18B1"/>
    <w:rsid w:val="005F1DFE"/>
    <w:rsid w:val="005F24EA"/>
    <w:rsid w:val="005F5052"/>
    <w:rsid w:val="005F5B08"/>
    <w:rsid w:val="005F6008"/>
    <w:rsid w:val="005F7684"/>
    <w:rsid w:val="006007DD"/>
    <w:rsid w:val="00602990"/>
    <w:rsid w:val="00602CDD"/>
    <w:rsid w:val="00603820"/>
    <w:rsid w:val="00604145"/>
    <w:rsid w:val="00605F08"/>
    <w:rsid w:val="006100D2"/>
    <w:rsid w:val="00610F83"/>
    <w:rsid w:val="00611DB2"/>
    <w:rsid w:val="00614293"/>
    <w:rsid w:val="0061491D"/>
    <w:rsid w:val="006201CB"/>
    <w:rsid w:val="00620882"/>
    <w:rsid w:val="00622298"/>
    <w:rsid w:val="00623F27"/>
    <w:rsid w:val="006245D7"/>
    <w:rsid w:val="00624977"/>
    <w:rsid w:val="00630D39"/>
    <w:rsid w:val="00633F5A"/>
    <w:rsid w:val="00633F61"/>
    <w:rsid w:val="006346F1"/>
    <w:rsid w:val="00635499"/>
    <w:rsid w:val="006355C8"/>
    <w:rsid w:val="00636121"/>
    <w:rsid w:val="00636EAA"/>
    <w:rsid w:val="00637707"/>
    <w:rsid w:val="00637D25"/>
    <w:rsid w:val="00637F75"/>
    <w:rsid w:val="00640BBE"/>
    <w:rsid w:val="0064311A"/>
    <w:rsid w:val="00644A8D"/>
    <w:rsid w:val="006451D3"/>
    <w:rsid w:val="0065453C"/>
    <w:rsid w:val="00655A8A"/>
    <w:rsid w:val="0065609B"/>
    <w:rsid w:val="00656A62"/>
    <w:rsid w:val="006570CB"/>
    <w:rsid w:val="00657D66"/>
    <w:rsid w:val="006608C3"/>
    <w:rsid w:val="00661609"/>
    <w:rsid w:val="006624BC"/>
    <w:rsid w:val="00662D26"/>
    <w:rsid w:val="0066505E"/>
    <w:rsid w:val="00665AB6"/>
    <w:rsid w:val="006661D7"/>
    <w:rsid w:val="00667454"/>
    <w:rsid w:val="00672AEA"/>
    <w:rsid w:val="00674E4D"/>
    <w:rsid w:val="006753F9"/>
    <w:rsid w:val="00676053"/>
    <w:rsid w:val="00681B50"/>
    <w:rsid w:val="00681D76"/>
    <w:rsid w:val="00682224"/>
    <w:rsid w:val="00682D4C"/>
    <w:rsid w:val="006837ED"/>
    <w:rsid w:val="00684C8C"/>
    <w:rsid w:val="00686050"/>
    <w:rsid w:val="006861E5"/>
    <w:rsid w:val="006864C1"/>
    <w:rsid w:val="00686BF0"/>
    <w:rsid w:val="0068751F"/>
    <w:rsid w:val="00687BF3"/>
    <w:rsid w:val="00691440"/>
    <w:rsid w:val="00691469"/>
    <w:rsid w:val="006928EA"/>
    <w:rsid w:val="0069296A"/>
    <w:rsid w:val="00694284"/>
    <w:rsid w:val="00694C0C"/>
    <w:rsid w:val="0069739A"/>
    <w:rsid w:val="006A1021"/>
    <w:rsid w:val="006A1BE8"/>
    <w:rsid w:val="006A2C4A"/>
    <w:rsid w:val="006A4332"/>
    <w:rsid w:val="006A4686"/>
    <w:rsid w:val="006A56C2"/>
    <w:rsid w:val="006A6B45"/>
    <w:rsid w:val="006A75BB"/>
    <w:rsid w:val="006B01E8"/>
    <w:rsid w:val="006B0578"/>
    <w:rsid w:val="006B213F"/>
    <w:rsid w:val="006B21DB"/>
    <w:rsid w:val="006B2AD0"/>
    <w:rsid w:val="006B53F9"/>
    <w:rsid w:val="006B5500"/>
    <w:rsid w:val="006B69A8"/>
    <w:rsid w:val="006B752E"/>
    <w:rsid w:val="006C013A"/>
    <w:rsid w:val="006C091E"/>
    <w:rsid w:val="006C27B8"/>
    <w:rsid w:val="006C2948"/>
    <w:rsid w:val="006C35C9"/>
    <w:rsid w:val="006C43F3"/>
    <w:rsid w:val="006C45A2"/>
    <w:rsid w:val="006C6C1E"/>
    <w:rsid w:val="006C716F"/>
    <w:rsid w:val="006D07EF"/>
    <w:rsid w:val="006D13C5"/>
    <w:rsid w:val="006D278F"/>
    <w:rsid w:val="006D50B9"/>
    <w:rsid w:val="006D51AF"/>
    <w:rsid w:val="006D54BF"/>
    <w:rsid w:val="006D5AF1"/>
    <w:rsid w:val="006E186F"/>
    <w:rsid w:val="006E60C7"/>
    <w:rsid w:val="006E6FC5"/>
    <w:rsid w:val="006F036E"/>
    <w:rsid w:val="006F4857"/>
    <w:rsid w:val="006F4DBA"/>
    <w:rsid w:val="006F7096"/>
    <w:rsid w:val="006F7375"/>
    <w:rsid w:val="007008BA"/>
    <w:rsid w:val="0070474D"/>
    <w:rsid w:val="007056F6"/>
    <w:rsid w:val="007061C4"/>
    <w:rsid w:val="007073D0"/>
    <w:rsid w:val="00710226"/>
    <w:rsid w:val="00712761"/>
    <w:rsid w:val="00714121"/>
    <w:rsid w:val="007149BD"/>
    <w:rsid w:val="00715AB0"/>
    <w:rsid w:val="00717008"/>
    <w:rsid w:val="00717F35"/>
    <w:rsid w:val="007200D5"/>
    <w:rsid w:val="00720B81"/>
    <w:rsid w:val="00721D02"/>
    <w:rsid w:val="0072238E"/>
    <w:rsid w:val="007240DA"/>
    <w:rsid w:val="007245A6"/>
    <w:rsid w:val="00724C6B"/>
    <w:rsid w:val="0072599F"/>
    <w:rsid w:val="00726286"/>
    <w:rsid w:val="0072636E"/>
    <w:rsid w:val="007267BB"/>
    <w:rsid w:val="00727120"/>
    <w:rsid w:val="007300AF"/>
    <w:rsid w:val="007302C3"/>
    <w:rsid w:val="00730DC3"/>
    <w:rsid w:val="0073457B"/>
    <w:rsid w:val="00734940"/>
    <w:rsid w:val="00735D4D"/>
    <w:rsid w:val="0073649B"/>
    <w:rsid w:val="00737199"/>
    <w:rsid w:val="00741CA1"/>
    <w:rsid w:val="00742DD8"/>
    <w:rsid w:val="00743916"/>
    <w:rsid w:val="00743B81"/>
    <w:rsid w:val="007459D3"/>
    <w:rsid w:val="00745AFE"/>
    <w:rsid w:val="00754607"/>
    <w:rsid w:val="00756660"/>
    <w:rsid w:val="00757EB9"/>
    <w:rsid w:val="0076245B"/>
    <w:rsid w:val="00762CA9"/>
    <w:rsid w:val="00763887"/>
    <w:rsid w:val="007639C4"/>
    <w:rsid w:val="00765162"/>
    <w:rsid w:val="00766DC1"/>
    <w:rsid w:val="0077001A"/>
    <w:rsid w:val="007709C4"/>
    <w:rsid w:val="00773C73"/>
    <w:rsid w:val="00774536"/>
    <w:rsid w:val="00774538"/>
    <w:rsid w:val="00774F5E"/>
    <w:rsid w:val="007751BA"/>
    <w:rsid w:val="0077747A"/>
    <w:rsid w:val="00781037"/>
    <w:rsid w:val="0078594A"/>
    <w:rsid w:val="00786898"/>
    <w:rsid w:val="007869EA"/>
    <w:rsid w:val="0078763A"/>
    <w:rsid w:val="00790248"/>
    <w:rsid w:val="00790284"/>
    <w:rsid w:val="00790D0E"/>
    <w:rsid w:val="00791639"/>
    <w:rsid w:val="00792359"/>
    <w:rsid w:val="00793139"/>
    <w:rsid w:val="007938CE"/>
    <w:rsid w:val="007946E8"/>
    <w:rsid w:val="00795482"/>
    <w:rsid w:val="00796A5C"/>
    <w:rsid w:val="00797CF7"/>
    <w:rsid w:val="007A2263"/>
    <w:rsid w:val="007A352A"/>
    <w:rsid w:val="007A4BCD"/>
    <w:rsid w:val="007A5969"/>
    <w:rsid w:val="007A6D5F"/>
    <w:rsid w:val="007A7909"/>
    <w:rsid w:val="007A7B51"/>
    <w:rsid w:val="007B1524"/>
    <w:rsid w:val="007B1550"/>
    <w:rsid w:val="007B2BA8"/>
    <w:rsid w:val="007B3291"/>
    <w:rsid w:val="007B55A6"/>
    <w:rsid w:val="007B5658"/>
    <w:rsid w:val="007B58C6"/>
    <w:rsid w:val="007B5DF5"/>
    <w:rsid w:val="007B798F"/>
    <w:rsid w:val="007C0172"/>
    <w:rsid w:val="007C06CD"/>
    <w:rsid w:val="007C0990"/>
    <w:rsid w:val="007C0CFC"/>
    <w:rsid w:val="007C224A"/>
    <w:rsid w:val="007C256D"/>
    <w:rsid w:val="007C34AA"/>
    <w:rsid w:val="007C38D9"/>
    <w:rsid w:val="007C7C48"/>
    <w:rsid w:val="007D00B6"/>
    <w:rsid w:val="007D1921"/>
    <w:rsid w:val="007D1DA9"/>
    <w:rsid w:val="007D1EF0"/>
    <w:rsid w:val="007D2C6B"/>
    <w:rsid w:val="007D2CF0"/>
    <w:rsid w:val="007D48F6"/>
    <w:rsid w:val="007E106C"/>
    <w:rsid w:val="007E1FFF"/>
    <w:rsid w:val="007E4C93"/>
    <w:rsid w:val="007F03D7"/>
    <w:rsid w:val="007F0C0F"/>
    <w:rsid w:val="007F1458"/>
    <w:rsid w:val="007F1954"/>
    <w:rsid w:val="007F19E4"/>
    <w:rsid w:val="007F2F15"/>
    <w:rsid w:val="007F39AC"/>
    <w:rsid w:val="007F40E4"/>
    <w:rsid w:val="007F547D"/>
    <w:rsid w:val="007F66A4"/>
    <w:rsid w:val="007F6DC0"/>
    <w:rsid w:val="008023A9"/>
    <w:rsid w:val="00803320"/>
    <w:rsid w:val="008108AA"/>
    <w:rsid w:val="00812EE9"/>
    <w:rsid w:val="0081578E"/>
    <w:rsid w:val="008163AE"/>
    <w:rsid w:val="0081683D"/>
    <w:rsid w:val="00817762"/>
    <w:rsid w:val="008236BB"/>
    <w:rsid w:val="008236EF"/>
    <w:rsid w:val="00823829"/>
    <w:rsid w:val="00825851"/>
    <w:rsid w:val="008267C2"/>
    <w:rsid w:val="00826F09"/>
    <w:rsid w:val="008326B6"/>
    <w:rsid w:val="00832826"/>
    <w:rsid w:val="00833237"/>
    <w:rsid w:val="008341D9"/>
    <w:rsid w:val="0083467D"/>
    <w:rsid w:val="00834C7B"/>
    <w:rsid w:val="00835606"/>
    <w:rsid w:val="00835E09"/>
    <w:rsid w:val="0084055D"/>
    <w:rsid w:val="00841718"/>
    <w:rsid w:val="00842171"/>
    <w:rsid w:val="00842861"/>
    <w:rsid w:val="00845452"/>
    <w:rsid w:val="00846B10"/>
    <w:rsid w:val="00846C5F"/>
    <w:rsid w:val="00852722"/>
    <w:rsid w:val="00852CD6"/>
    <w:rsid w:val="00853C2C"/>
    <w:rsid w:val="00854850"/>
    <w:rsid w:val="00855E3B"/>
    <w:rsid w:val="00856476"/>
    <w:rsid w:val="00861405"/>
    <w:rsid w:val="00861999"/>
    <w:rsid w:val="00862C35"/>
    <w:rsid w:val="00864645"/>
    <w:rsid w:val="0086485B"/>
    <w:rsid w:val="008662D4"/>
    <w:rsid w:val="00870521"/>
    <w:rsid w:val="00870B28"/>
    <w:rsid w:val="00870CE9"/>
    <w:rsid w:val="008715DE"/>
    <w:rsid w:val="0087252D"/>
    <w:rsid w:val="00873869"/>
    <w:rsid w:val="00873EE0"/>
    <w:rsid w:val="008740C3"/>
    <w:rsid w:val="008740E3"/>
    <w:rsid w:val="00874683"/>
    <w:rsid w:val="008768EC"/>
    <w:rsid w:val="00876A2E"/>
    <w:rsid w:val="00880121"/>
    <w:rsid w:val="00881621"/>
    <w:rsid w:val="00881DB9"/>
    <w:rsid w:val="0088321D"/>
    <w:rsid w:val="00884932"/>
    <w:rsid w:val="008854F5"/>
    <w:rsid w:val="008858E4"/>
    <w:rsid w:val="00887122"/>
    <w:rsid w:val="0088762A"/>
    <w:rsid w:val="008912B3"/>
    <w:rsid w:val="008940C6"/>
    <w:rsid w:val="0089577A"/>
    <w:rsid w:val="00895B0C"/>
    <w:rsid w:val="0089674F"/>
    <w:rsid w:val="00897E7C"/>
    <w:rsid w:val="008A158B"/>
    <w:rsid w:val="008A181C"/>
    <w:rsid w:val="008A1EEC"/>
    <w:rsid w:val="008A2920"/>
    <w:rsid w:val="008A41A8"/>
    <w:rsid w:val="008A5B91"/>
    <w:rsid w:val="008A5E9A"/>
    <w:rsid w:val="008A741D"/>
    <w:rsid w:val="008A74CA"/>
    <w:rsid w:val="008A7FA6"/>
    <w:rsid w:val="008B1841"/>
    <w:rsid w:val="008B2F07"/>
    <w:rsid w:val="008B42C2"/>
    <w:rsid w:val="008B4D66"/>
    <w:rsid w:val="008B51F8"/>
    <w:rsid w:val="008B6201"/>
    <w:rsid w:val="008B77E9"/>
    <w:rsid w:val="008C023C"/>
    <w:rsid w:val="008C2BD5"/>
    <w:rsid w:val="008C350A"/>
    <w:rsid w:val="008C4451"/>
    <w:rsid w:val="008C4B1A"/>
    <w:rsid w:val="008C590A"/>
    <w:rsid w:val="008C5C64"/>
    <w:rsid w:val="008C71CC"/>
    <w:rsid w:val="008C72DA"/>
    <w:rsid w:val="008C7501"/>
    <w:rsid w:val="008C7B65"/>
    <w:rsid w:val="008D118C"/>
    <w:rsid w:val="008D2A8C"/>
    <w:rsid w:val="008D2F45"/>
    <w:rsid w:val="008D4223"/>
    <w:rsid w:val="008D5807"/>
    <w:rsid w:val="008D5AA3"/>
    <w:rsid w:val="008D60FA"/>
    <w:rsid w:val="008D6A0C"/>
    <w:rsid w:val="008D6F99"/>
    <w:rsid w:val="008D7A0E"/>
    <w:rsid w:val="008D7EBC"/>
    <w:rsid w:val="008E2187"/>
    <w:rsid w:val="008E30C9"/>
    <w:rsid w:val="008E33D0"/>
    <w:rsid w:val="008E5304"/>
    <w:rsid w:val="008E55A1"/>
    <w:rsid w:val="008E7C74"/>
    <w:rsid w:val="008E7DAA"/>
    <w:rsid w:val="008E7EC9"/>
    <w:rsid w:val="008F0D0D"/>
    <w:rsid w:val="008F1252"/>
    <w:rsid w:val="008F16DF"/>
    <w:rsid w:val="008F2DF6"/>
    <w:rsid w:val="008F302F"/>
    <w:rsid w:val="008F31F0"/>
    <w:rsid w:val="008F3F91"/>
    <w:rsid w:val="008F4881"/>
    <w:rsid w:val="008F6D4F"/>
    <w:rsid w:val="00900821"/>
    <w:rsid w:val="00903258"/>
    <w:rsid w:val="009040B6"/>
    <w:rsid w:val="00905EC7"/>
    <w:rsid w:val="00906958"/>
    <w:rsid w:val="009069D9"/>
    <w:rsid w:val="00906DC3"/>
    <w:rsid w:val="00907B0E"/>
    <w:rsid w:val="009114F1"/>
    <w:rsid w:val="00912DDB"/>
    <w:rsid w:val="009133DE"/>
    <w:rsid w:val="009134CB"/>
    <w:rsid w:val="0091354F"/>
    <w:rsid w:val="00913CF9"/>
    <w:rsid w:val="0092053C"/>
    <w:rsid w:val="0092124B"/>
    <w:rsid w:val="009212C5"/>
    <w:rsid w:val="00922BEE"/>
    <w:rsid w:val="009244C7"/>
    <w:rsid w:val="009249A7"/>
    <w:rsid w:val="00925A55"/>
    <w:rsid w:val="00925C86"/>
    <w:rsid w:val="0093074E"/>
    <w:rsid w:val="009318AE"/>
    <w:rsid w:val="00932A3A"/>
    <w:rsid w:val="00932D08"/>
    <w:rsid w:val="00933920"/>
    <w:rsid w:val="00933B3F"/>
    <w:rsid w:val="009356E2"/>
    <w:rsid w:val="009366AE"/>
    <w:rsid w:val="00936902"/>
    <w:rsid w:val="009376C7"/>
    <w:rsid w:val="009442DF"/>
    <w:rsid w:val="0094498B"/>
    <w:rsid w:val="009455B5"/>
    <w:rsid w:val="00947A11"/>
    <w:rsid w:val="00947B51"/>
    <w:rsid w:val="00952F4C"/>
    <w:rsid w:val="00954A97"/>
    <w:rsid w:val="00955BD3"/>
    <w:rsid w:val="00957226"/>
    <w:rsid w:val="009578C5"/>
    <w:rsid w:val="009601D1"/>
    <w:rsid w:val="00961A7C"/>
    <w:rsid w:val="00961B36"/>
    <w:rsid w:val="00964724"/>
    <w:rsid w:val="0096514B"/>
    <w:rsid w:val="00965C51"/>
    <w:rsid w:val="00966A1B"/>
    <w:rsid w:val="00970BCE"/>
    <w:rsid w:val="00971333"/>
    <w:rsid w:val="0097141C"/>
    <w:rsid w:val="00971830"/>
    <w:rsid w:val="009727CB"/>
    <w:rsid w:val="009732B0"/>
    <w:rsid w:val="00976432"/>
    <w:rsid w:val="00977650"/>
    <w:rsid w:val="00980DFF"/>
    <w:rsid w:val="00980FD1"/>
    <w:rsid w:val="00981849"/>
    <w:rsid w:val="00982F1E"/>
    <w:rsid w:val="00983C65"/>
    <w:rsid w:val="0098420F"/>
    <w:rsid w:val="00991076"/>
    <w:rsid w:val="00991232"/>
    <w:rsid w:val="009912B1"/>
    <w:rsid w:val="00991CD9"/>
    <w:rsid w:val="00993BA8"/>
    <w:rsid w:val="009950BA"/>
    <w:rsid w:val="009A1839"/>
    <w:rsid w:val="009A197D"/>
    <w:rsid w:val="009A1E98"/>
    <w:rsid w:val="009A21FB"/>
    <w:rsid w:val="009A28C0"/>
    <w:rsid w:val="009A2C86"/>
    <w:rsid w:val="009A3555"/>
    <w:rsid w:val="009A374B"/>
    <w:rsid w:val="009A4ABE"/>
    <w:rsid w:val="009A4DBD"/>
    <w:rsid w:val="009A5D78"/>
    <w:rsid w:val="009A616C"/>
    <w:rsid w:val="009A6AC9"/>
    <w:rsid w:val="009A7427"/>
    <w:rsid w:val="009B066E"/>
    <w:rsid w:val="009B24E1"/>
    <w:rsid w:val="009B2646"/>
    <w:rsid w:val="009B522E"/>
    <w:rsid w:val="009B6D71"/>
    <w:rsid w:val="009C0296"/>
    <w:rsid w:val="009C1C52"/>
    <w:rsid w:val="009C2300"/>
    <w:rsid w:val="009C2404"/>
    <w:rsid w:val="009C2417"/>
    <w:rsid w:val="009C3564"/>
    <w:rsid w:val="009C4AA0"/>
    <w:rsid w:val="009D0545"/>
    <w:rsid w:val="009D3956"/>
    <w:rsid w:val="009D597B"/>
    <w:rsid w:val="009D5ECD"/>
    <w:rsid w:val="009D60EE"/>
    <w:rsid w:val="009D7402"/>
    <w:rsid w:val="009E0008"/>
    <w:rsid w:val="009E4B5B"/>
    <w:rsid w:val="009E58E9"/>
    <w:rsid w:val="009E6A89"/>
    <w:rsid w:val="009E7D6A"/>
    <w:rsid w:val="009F0DA7"/>
    <w:rsid w:val="009F1B79"/>
    <w:rsid w:val="009F40B6"/>
    <w:rsid w:val="009F5AC6"/>
    <w:rsid w:val="009F5BB5"/>
    <w:rsid w:val="009F5C58"/>
    <w:rsid w:val="009F5C82"/>
    <w:rsid w:val="009F670C"/>
    <w:rsid w:val="009F68C9"/>
    <w:rsid w:val="009F71F6"/>
    <w:rsid w:val="009F72FD"/>
    <w:rsid w:val="009F76BD"/>
    <w:rsid w:val="00A01EBE"/>
    <w:rsid w:val="00A041A8"/>
    <w:rsid w:val="00A04315"/>
    <w:rsid w:val="00A04A9E"/>
    <w:rsid w:val="00A06166"/>
    <w:rsid w:val="00A06435"/>
    <w:rsid w:val="00A06447"/>
    <w:rsid w:val="00A103E8"/>
    <w:rsid w:val="00A10660"/>
    <w:rsid w:val="00A1130C"/>
    <w:rsid w:val="00A12B95"/>
    <w:rsid w:val="00A12DE1"/>
    <w:rsid w:val="00A15E7B"/>
    <w:rsid w:val="00A17909"/>
    <w:rsid w:val="00A20C6E"/>
    <w:rsid w:val="00A21553"/>
    <w:rsid w:val="00A21899"/>
    <w:rsid w:val="00A2190F"/>
    <w:rsid w:val="00A21DEC"/>
    <w:rsid w:val="00A2330F"/>
    <w:rsid w:val="00A2347A"/>
    <w:rsid w:val="00A2427B"/>
    <w:rsid w:val="00A250F0"/>
    <w:rsid w:val="00A25F10"/>
    <w:rsid w:val="00A25FCD"/>
    <w:rsid w:val="00A27E36"/>
    <w:rsid w:val="00A30FC1"/>
    <w:rsid w:val="00A315D9"/>
    <w:rsid w:val="00A31F6D"/>
    <w:rsid w:val="00A34684"/>
    <w:rsid w:val="00A34BE7"/>
    <w:rsid w:val="00A364F4"/>
    <w:rsid w:val="00A36B12"/>
    <w:rsid w:val="00A41A56"/>
    <w:rsid w:val="00A43320"/>
    <w:rsid w:val="00A45035"/>
    <w:rsid w:val="00A4628F"/>
    <w:rsid w:val="00A472A0"/>
    <w:rsid w:val="00A47ECF"/>
    <w:rsid w:val="00A50E80"/>
    <w:rsid w:val="00A514F3"/>
    <w:rsid w:val="00A52B28"/>
    <w:rsid w:val="00A54E30"/>
    <w:rsid w:val="00A55861"/>
    <w:rsid w:val="00A574BE"/>
    <w:rsid w:val="00A5761A"/>
    <w:rsid w:val="00A57E8F"/>
    <w:rsid w:val="00A60A51"/>
    <w:rsid w:val="00A60C07"/>
    <w:rsid w:val="00A61CF6"/>
    <w:rsid w:val="00A62506"/>
    <w:rsid w:val="00A62F47"/>
    <w:rsid w:val="00A63CAB"/>
    <w:rsid w:val="00A643F7"/>
    <w:rsid w:val="00A65841"/>
    <w:rsid w:val="00A6607B"/>
    <w:rsid w:val="00A6623C"/>
    <w:rsid w:val="00A66BE6"/>
    <w:rsid w:val="00A67541"/>
    <w:rsid w:val="00A72C85"/>
    <w:rsid w:val="00A75B30"/>
    <w:rsid w:val="00A761D9"/>
    <w:rsid w:val="00A76BDB"/>
    <w:rsid w:val="00A7700E"/>
    <w:rsid w:val="00A81F98"/>
    <w:rsid w:val="00A82EC7"/>
    <w:rsid w:val="00A83585"/>
    <w:rsid w:val="00A846AE"/>
    <w:rsid w:val="00A8536C"/>
    <w:rsid w:val="00A853CE"/>
    <w:rsid w:val="00A85C89"/>
    <w:rsid w:val="00A87C8E"/>
    <w:rsid w:val="00A87F6D"/>
    <w:rsid w:val="00A907F6"/>
    <w:rsid w:val="00A90D35"/>
    <w:rsid w:val="00A90E7D"/>
    <w:rsid w:val="00A90F1A"/>
    <w:rsid w:val="00A914B9"/>
    <w:rsid w:val="00A93206"/>
    <w:rsid w:val="00A939AE"/>
    <w:rsid w:val="00A94730"/>
    <w:rsid w:val="00A9619B"/>
    <w:rsid w:val="00A9688E"/>
    <w:rsid w:val="00A96CD8"/>
    <w:rsid w:val="00A97B76"/>
    <w:rsid w:val="00AA048F"/>
    <w:rsid w:val="00AA29A1"/>
    <w:rsid w:val="00AA46C8"/>
    <w:rsid w:val="00AA639E"/>
    <w:rsid w:val="00AA757C"/>
    <w:rsid w:val="00AB0445"/>
    <w:rsid w:val="00AB1FD6"/>
    <w:rsid w:val="00AB5106"/>
    <w:rsid w:val="00AB5DFB"/>
    <w:rsid w:val="00AB7D2E"/>
    <w:rsid w:val="00AB7F66"/>
    <w:rsid w:val="00AC02A3"/>
    <w:rsid w:val="00AC0D75"/>
    <w:rsid w:val="00AC12E5"/>
    <w:rsid w:val="00AC1718"/>
    <w:rsid w:val="00AC3688"/>
    <w:rsid w:val="00AC4EB3"/>
    <w:rsid w:val="00AC561A"/>
    <w:rsid w:val="00AC64CA"/>
    <w:rsid w:val="00AD0799"/>
    <w:rsid w:val="00AD180B"/>
    <w:rsid w:val="00AD30EA"/>
    <w:rsid w:val="00AD38A9"/>
    <w:rsid w:val="00AD58B0"/>
    <w:rsid w:val="00AD774B"/>
    <w:rsid w:val="00AE4005"/>
    <w:rsid w:val="00AE531C"/>
    <w:rsid w:val="00AE547F"/>
    <w:rsid w:val="00AE5B8D"/>
    <w:rsid w:val="00AE7125"/>
    <w:rsid w:val="00AF26F4"/>
    <w:rsid w:val="00AF579B"/>
    <w:rsid w:val="00AF7239"/>
    <w:rsid w:val="00AF738F"/>
    <w:rsid w:val="00B0019B"/>
    <w:rsid w:val="00B0153C"/>
    <w:rsid w:val="00B025ED"/>
    <w:rsid w:val="00B04EA2"/>
    <w:rsid w:val="00B059F6"/>
    <w:rsid w:val="00B07C6F"/>
    <w:rsid w:val="00B07E3E"/>
    <w:rsid w:val="00B12755"/>
    <w:rsid w:val="00B1302C"/>
    <w:rsid w:val="00B13074"/>
    <w:rsid w:val="00B140B7"/>
    <w:rsid w:val="00B14A2A"/>
    <w:rsid w:val="00B15460"/>
    <w:rsid w:val="00B15DD5"/>
    <w:rsid w:val="00B17631"/>
    <w:rsid w:val="00B210B7"/>
    <w:rsid w:val="00B210D7"/>
    <w:rsid w:val="00B217AC"/>
    <w:rsid w:val="00B21BF1"/>
    <w:rsid w:val="00B232BB"/>
    <w:rsid w:val="00B2567E"/>
    <w:rsid w:val="00B26902"/>
    <w:rsid w:val="00B269FA"/>
    <w:rsid w:val="00B26A24"/>
    <w:rsid w:val="00B26F9C"/>
    <w:rsid w:val="00B32507"/>
    <w:rsid w:val="00B32A1B"/>
    <w:rsid w:val="00B33FDF"/>
    <w:rsid w:val="00B351C4"/>
    <w:rsid w:val="00B35603"/>
    <w:rsid w:val="00B36883"/>
    <w:rsid w:val="00B40B99"/>
    <w:rsid w:val="00B41B33"/>
    <w:rsid w:val="00B4323A"/>
    <w:rsid w:val="00B44A42"/>
    <w:rsid w:val="00B44FBB"/>
    <w:rsid w:val="00B46488"/>
    <w:rsid w:val="00B50315"/>
    <w:rsid w:val="00B50BDF"/>
    <w:rsid w:val="00B51948"/>
    <w:rsid w:val="00B51EC0"/>
    <w:rsid w:val="00B5588C"/>
    <w:rsid w:val="00B55F89"/>
    <w:rsid w:val="00B56633"/>
    <w:rsid w:val="00B57A37"/>
    <w:rsid w:val="00B606EB"/>
    <w:rsid w:val="00B60F46"/>
    <w:rsid w:val="00B618F9"/>
    <w:rsid w:val="00B61B63"/>
    <w:rsid w:val="00B62BB6"/>
    <w:rsid w:val="00B632CF"/>
    <w:rsid w:val="00B63714"/>
    <w:rsid w:val="00B668BE"/>
    <w:rsid w:val="00B66C28"/>
    <w:rsid w:val="00B73830"/>
    <w:rsid w:val="00B7469D"/>
    <w:rsid w:val="00B75979"/>
    <w:rsid w:val="00B75CDA"/>
    <w:rsid w:val="00B76E1B"/>
    <w:rsid w:val="00B76E36"/>
    <w:rsid w:val="00B806B0"/>
    <w:rsid w:val="00B809DB"/>
    <w:rsid w:val="00B80A2A"/>
    <w:rsid w:val="00B83256"/>
    <w:rsid w:val="00B85A69"/>
    <w:rsid w:val="00B9098B"/>
    <w:rsid w:val="00B90ACD"/>
    <w:rsid w:val="00B90CE7"/>
    <w:rsid w:val="00B92B48"/>
    <w:rsid w:val="00B95434"/>
    <w:rsid w:val="00B95B6A"/>
    <w:rsid w:val="00B968C5"/>
    <w:rsid w:val="00B96965"/>
    <w:rsid w:val="00B96D30"/>
    <w:rsid w:val="00B97AEA"/>
    <w:rsid w:val="00BA0E34"/>
    <w:rsid w:val="00BA556F"/>
    <w:rsid w:val="00BB0928"/>
    <w:rsid w:val="00BB1D68"/>
    <w:rsid w:val="00BB413A"/>
    <w:rsid w:val="00BB5894"/>
    <w:rsid w:val="00BB661D"/>
    <w:rsid w:val="00BC5376"/>
    <w:rsid w:val="00BC5739"/>
    <w:rsid w:val="00BC7575"/>
    <w:rsid w:val="00BD08BE"/>
    <w:rsid w:val="00BD1545"/>
    <w:rsid w:val="00BD17BB"/>
    <w:rsid w:val="00BD2475"/>
    <w:rsid w:val="00BD253C"/>
    <w:rsid w:val="00BD2970"/>
    <w:rsid w:val="00BD2A40"/>
    <w:rsid w:val="00BD4999"/>
    <w:rsid w:val="00BD596C"/>
    <w:rsid w:val="00BD59DF"/>
    <w:rsid w:val="00BD5A40"/>
    <w:rsid w:val="00BD6241"/>
    <w:rsid w:val="00BD648C"/>
    <w:rsid w:val="00BD6653"/>
    <w:rsid w:val="00BE0586"/>
    <w:rsid w:val="00BE11AD"/>
    <w:rsid w:val="00BE1A6B"/>
    <w:rsid w:val="00BE1FE4"/>
    <w:rsid w:val="00BE2606"/>
    <w:rsid w:val="00BE4968"/>
    <w:rsid w:val="00BE5174"/>
    <w:rsid w:val="00BE5B29"/>
    <w:rsid w:val="00BE5F82"/>
    <w:rsid w:val="00BE643C"/>
    <w:rsid w:val="00BE64F3"/>
    <w:rsid w:val="00BF0761"/>
    <w:rsid w:val="00BF29DC"/>
    <w:rsid w:val="00BF2EDE"/>
    <w:rsid w:val="00BF4234"/>
    <w:rsid w:val="00BF4FA8"/>
    <w:rsid w:val="00BF679E"/>
    <w:rsid w:val="00BF7E9F"/>
    <w:rsid w:val="00C00E53"/>
    <w:rsid w:val="00C0247D"/>
    <w:rsid w:val="00C05202"/>
    <w:rsid w:val="00C063BB"/>
    <w:rsid w:val="00C078EF"/>
    <w:rsid w:val="00C07E69"/>
    <w:rsid w:val="00C11099"/>
    <w:rsid w:val="00C11C3A"/>
    <w:rsid w:val="00C12AE0"/>
    <w:rsid w:val="00C1453A"/>
    <w:rsid w:val="00C155F3"/>
    <w:rsid w:val="00C16028"/>
    <w:rsid w:val="00C16CBC"/>
    <w:rsid w:val="00C1717B"/>
    <w:rsid w:val="00C172B5"/>
    <w:rsid w:val="00C2057B"/>
    <w:rsid w:val="00C20D06"/>
    <w:rsid w:val="00C24684"/>
    <w:rsid w:val="00C25DDF"/>
    <w:rsid w:val="00C26E01"/>
    <w:rsid w:val="00C26E7D"/>
    <w:rsid w:val="00C2716A"/>
    <w:rsid w:val="00C2736F"/>
    <w:rsid w:val="00C27565"/>
    <w:rsid w:val="00C276BA"/>
    <w:rsid w:val="00C30AFA"/>
    <w:rsid w:val="00C3135C"/>
    <w:rsid w:val="00C3279A"/>
    <w:rsid w:val="00C32AD6"/>
    <w:rsid w:val="00C34E4E"/>
    <w:rsid w:val="00C364DB"/>
    <w:rsid w:val="00C36C30"/>
    <w:rsid w:val="00C37226"/>
    <w:rsid w:val="00C40075"/>
    <w:rsid w:val="00C40CF7"/>
    <w:rsid w:val="00C40F18"/>
    <w:rsid w:val="00C41225"/>
    <w:rsid w:val="00C44D73"/>
    <w:rsid w:val="00C45F22"/>
    <w:rsid w:val="00C50137"/>
    <w:rsid w:val="00C5175B"/>
    <w:rsid w:val="00C530F1"/>
    <w:rsid w:val="00C5346F"/>
    <w:rsid w:val="00C54A69"/>
    <w:rsid w:val="00C62A0B"/>
    <w:rsid w:val="00C62E8C"/>
    <w:rsid w:val="00C654FD"/>
    <w:rsid w:val="00C65F47"/>
    <w:rsid w:val="00C7144A"/>
    <w:rsid w:val="00C71CF6"/>
    <w:rsid w:val="00C732EC"/>
    <w:rsid w:val="00C75715"/>
    <w:rsid w:val="00C814CD"/>
    <w:rsid w:val="00C8157D"/>
    <w:rsid w:val="00C8198C"/>
    <w:rsid w:val="00C81B7A"/>
    <w:rsid w:val="00C82089"/>
    <w:rsid w:val="00C834F7"/>
    <w:rsid w:val="00C844BD"/>
    <w:rsid w:val="00C853F9"/>
    <w:rsid w:val="00C85991"/>
    <w:rsid w:val="00C859C0"/>
    <w:rsid w:val="00C861CD"/>
    <w:rsid w:val="00C8673B"/>
    <w:rsid w:val="00C8781A"/>
    <w:rsid w:val="00C87948"/>
    <w:rsid w:val="00C9143A"/>
    <w:rsid w:val="00C91708"/>
    <w:rsid w:val="00C91934"/>
    <w:rsid w:val="00C93777"/>
    <w:rsid w:val="00C94A04"/>
    <w:rsid w:val="00C94A12"/>
    <w:rsid w:val="00C95B68"/>
    <w:rsid w:val="00CA0C6B"/>
    <w:rsid w:val="00CA14C5"/>
    <w:rsid w:val="00CA1E00"/>
    <w:rsid w:val="00CA24C7"/>
    <w:rsid w:val="00CA251A"/>
    <w:rsid w:val="00CA2B5D"/>
    <w:rsid w:val="00CA3BB8"/>
    <w:rsid w:val="00CA49FB"/>
    <w:rsid w:val="00CB03E6"/>
    <w:rsid w:val="00CB238E"/>
    <w:rsid w:val="00CB4CBE"/>
    <w:rsid w:val="00CB5125"/>
    <w:rsid w:val="00CB520A"/>
    <w:rsid w:val="00CB57FB"/>
    <w:rsid w:val="00CB661B"/>
    <w:rsid w:val="00CB7235"/>
    <w:rsid w:val="00CC097E"/>
    <w:rsid w:val="00CC09C3"/>
    <w:rsid w:val="00CC11FB"/>
    <w:rsid w:val="00CC2639"/>
    <w:rsid w:val="00CC325D"/>
    <w:rsid w:val="00CC46A7"/>
    <w:rsid w:val="00CC5621"/>
    <w:rsid w:val="00CC6EC5"/>
    <w:rsid w:val="00CC79D7"/>
    <w:rsid w:val="00CD1DDD"/>
    <w:rsid w:val="00CD56C1"/>
    <w:rsid w:val="00CD62E4"/>
    <w:rsid w:val="00CD721D"/>
    <w:rsid w:val="00CD7D5F"/>
    <w:rsid w:val="00CE0F46"/>
    <w:rsid w:val="00CE15F8"/>
    <w:rsid w:val="00CE1631"/>
    <w:rsid w:val="00CE19FD"/>
    <w:rsid w:val="00CE1A68"/>
    <w:rsid w:val="00CE4695"/>
    <w:rsid w:val="00CE4DF3"/>
    <w:rsid w:val="00CE57DD"/>
    <w:rsid w:val="00CE6C57"/>
    <w:rsid w:val="00CE7D26"/>
    <w:rsid w:val="00CF0618"/>
    <w:rsid w:val="00CF1064"/>
    <w:rsid w:val="00CF24F1"/>
    <w:rsid w:val="00CF3433"/>
    <w:rsid w:val="00CF49F1"/>
    <w:rsid w:val="00CF5A4A"/>
    <w:rsid w:val="00CF6BB1"/>
    <w:rsid w:val="00CF6C12"/>
    <w:rsid w:val="00CF7515"/>
    <w:rsid w:val="00CF7C39"/>
    <w:rsid w:val="00D0293F"/>
    <w:rsid w:val="00D050BA"/>
    <w:rsid w:val="00D052C0"/>
    <w:rsid w:val="00D05417"/>
    <w:rsid w:val="00D05C29"/>
    <w:rsid w:val="00D05E7A"/>
    <w:rsid w:val="00D067BE"/>
    <w:rsid w:val="00D07430"/>
    <w:rsid w:val="00D10495"/>
    <w:rsid w:val="00D10A66"/>
    <w:rsid w:val="00D1132E"/>
    <w:rsid w:val="00D11F6F"/>
    <w:rsid w:val="00D12485"/>
    <w:rsid w:val="00D12681"/>
    <w:rsid w:val="00D13187"/>
    <w:rsid w:val="00D1406A"/>
    <w:rsid w:val="00D14AE8"/>
    <w:rsid w:val="00D16EF6"/>
    <w:rsid w:val="00D20D04"/>
    <w:rsid w:val="00D215BA"/>
    <w:rsid w:val="00D21C6A"/>
    <w:rsid w:val="00D225D4"/>
    <w:rsid w:val="00D2322C"/>
    <w:rsid w:val="00D2387E"/>
    <w:rsid w:val="00D2518E"/>
    <w:rsid w:val="00D25D72"/>
    <w:rsid w:val="00D26288"/>
    <w:rsid w:val="00D26DC4"/>
    <w:rsid w:val="00D27B24"/>
    <w:rsid w:val="00D30559"/>
    <w:rsid w:val="00D3405C"/>
    <w:rsid w:val="00D346F0"/>
    <w:rsid w:val="00D35A72"/>
    <w:rsid w:val="00D37BE9"/>
    <w:rsid w:val="00D40244"/>
    <w:rsid w:val="00D413D2"/>
    <w:rsid w:val="00D41F9A"/>
    <w:rsid w:val="00D43011"/>
    <w:rsid w:val="00D4324F"/>
    <w:rsid w:val="00D47628"/>
    <w:rsid w:val="00D5102C"/>
    <w:rsid w:val="00D54B7B"/>
    <w:rsid w:val="00D5563E"/>
    <w:rsid w:val="00D573E5"/>
    <w:rsid w:val="00D60655"/>
    <w:rsid w:val="00D610D6"/>
    <w:rsid w:val="00D6165D"/>
    <w:rsid w:val="00D62E07"/>
    <w:rsid w:val="00D62ECC"/>
    <w:rsid w:val="00D65C52"/>
    <w:rsid w:val="00D663B9"/>
    <w:rsid w:val="00D672FE"/>
    <w:rsid w:val="00D67C90"/>
    <w:rsid w:val="00D703F1"/>
    <w:rsid w:val="00D7040C"/>
    <w:rsid w:val="00D735C0"/>
    <w:rsid w:val="00D74F63"/>
    <w:rsid w:val="00D80F78"/>
    <w:rsid w:val="00D811E7"/>
    <w:rsid w:val="00D82289"/>
    <w:rsid w:val="00D83402"/>
    <w:rsid w:val="00D84837"/>
    <w:rsid w:val="00D84E4C"/>
    <w:rsid w:val="00D85AE5"/>
    <w:rsid w:val="00D86A28"/>
    <w:rsid w:val="00D872D6"/>
    <w:rsid w:val="00D90601"/>
    <w:rsid w:val="00D93291"/>
    <w:rsid w:val="00D941FD"/>
    <w:rsid w:val="00D94647"/>
    <w:rsid w:val="00D94DE4"/>
    <w:rsid w:val="00D950C9"/>
    <w:rsid w:val="00D95879"/>
    <w:rsid w:val="00D95FC8"/>
    <w:rsid w:val="00D97AC8"/>
    <w:rsid w:val="00DA0C0B"/>
    <w:rsid w:val="00DA14BF"/>
    <w:rsid w:val="00DA1804"/>
    <w:rsid w:val="00DA3CCE"/>
    <w:rsid w:val="00DA48DC"/>
    <w:rsid w:val="00DA4EA3"/>
    <w:rsid w:val="00DA4F0D"/>
    <w:rsid w:val="00DA4F31"/>
    <w:rsid w:val="00DA730F"/>
    <w:rsid w:val="00DB09C9"/>
    <w:rsid w:val="00DB3015"/>
    <w:rsid w:val="00DB33F0"/>
    <w:rsid w:val="00DB3B1F"/>
    <w:rsid w:val="00DB4DD8"/>
    <w:rsid w:val="00DB5626"/>
    <w:rsid w:val="00DB64B3"/>
    <w:rsid w:val="00DB6A92"/>
    <w:rsid w:val="00DB7D5B"/>
    <w:rsid w:val="00DC1D4F"/>
    <w:rsid w:val="00DC31C7"/>
    <w:rsid w:val="00DC3684"/>
    <w:rsid w:val="00DC3FFE"/>
    <w:rsid w:val="00DC4843"/>
    <w:rsid w:val="00DC6105"/>
    <w:rsid w:val="00DC722E"/>
    <w:rsid w:val="00DD10D8"/>
    <w:rsid w:val="00DD1D8D"/>
    <w:rsid w:val="00DD2D21"/>
    <w:rsid w:val="00DD2F49"/>
    <w:rsid w:val="00DD36AD"/>
    <w:rsid w:val="00DD3C05"/>
    <w:rsid w:val="00DD54D0"/>
    <w:rsid w:val="00DE0510"/>
    <w:rsid w:val="00DE148C"/>
    <w:rsid w:val="00DE3708"/>
    <w:rsid w:val="00DE3E43"/>
    <w:rsid w:val="00DE4549"/>
    <w:rsid w:val="00DE548D"/>
    <w:rsid w:val="00DE61ED"/>
    <w:rsid w:val="00DE69B1"/>
    <w:rsid w:val="00DF0BFD"/>
    <w:rsid w:val="00DF1AB8"/>
    <w:rsid w:val="00DF38A4"/>
    <w:rsid w:val="00DF3C86"/>
    <w:rsid w:val="00DF4C29"/>
    <w:rsid w:val="00DF6401"/>
    <w:rsid w:val="00DF7F40"/>
    <w:rsid w:val="00E002F9"/>
    <w:rsid w:val="00E00B76"/>
    <w:rsid w:val="00E01007"/>
    <w:rsid w:val="00E025C4"/>
    <w:rsid w:val="00E02C8B"/>
    <w:rsid w:val="00E03442"/>
    <w:rsid w:val="00E03B08"/>
    <w:rsid w:val="00E042C2"/>
    <w:rsid w:val="00E049BA"/>
    <w:rsid w:val="00E04E89"/>
    <w:rsid w:val="00E069C4"/>
    <w:rsid w:val="00E06C3B"/>
    <w:rsid w:val="00E1092B"/>
    <w:rsid w:val="00E11332"/>
    <w:rsid w:val="00E12E78"/>
    <w:rsid w:val="00E13EC7"/>
    <w:rsid w:val="00E14E09"/>
    <w:rsid w:val="00E15541"/>
    <w:rsid w:val="00E21B56"/>
    <w:rsid w:val="00E239D0"/>
    <w:rsid w:val="00E25600"/>
    <w:rsid w:val="00E26715"/>
    <w:rsid w:val="00E30A94"/>
    <w:rsid w:val="00E30D1A"/>
    <w:rsid w:val="00E31D78"/>
    <w:rsid w:val="00E3340F"/>
    <w:rsid w:val="00E353A3"/>
    <w:rsid w:val="00E35BCE"/>
    <w:rsid w:val="00E36E17"/>
    <w:rsid w:val="00E36E65"/>
    <w:rsid w:val="00E37305"/>
    <w:rsid w:val="00E37C7D"/>
    <w:rsid w:val="00E4057E"/>
    <w:rsid w:val="00E40695"/>
    <w:rsid w:val="00E40F84"/>
    <w:rsid w:val="00E41EFF"/>
    <w:rsid w:val="00E42FAC"/>
    <w:rsid w:val="00E44947"/>
    <w:rsid w:val="00E45AE2"/>
    <w:rsid w:val="00E46BB0"/>
    <w:rsid w:val="00E474E2"/>
    <w:rsid w:val="00E50C20"/>
    <w:rsid w:val="00E51263"/>
    <w:rsid w:val="00E5192F"/>
    <w:rsid w:val="00E541BD"/>
    <w:rsid w:val="00E54250"/>
    <w:rsid w:val="00E5622C"/>
    <w:rsid w:val="00E566DE"/>
    <w:rsid w:val="00E57777"/>
    <w:rsid w:val="00E6002A"/>
    <w:rsid w:val="00E601A9"/>
    <w:rsid w:val="00E609D8"/>
    <w:rsid w:val="00E62745"/>
    <w:rsid w:val="00E63914"/>
    <w:rsid w:val="00E65A60"/>
    <w:rsid w:val="00E66A89"/>
    <w:rsid w:val="00E66D61"/>
    <w:rsid w:val="00E673F9"/>
    <w:rsid w:val="00E71318"/>
    <w:rsid w:val="00E71468"/>
    <w:rsid w:val="00E7405B"/>
    <w:rsid w:val="00E756F7"/>
    <w:rsid w:val="00E80049"/>
    <w:rsid w:val="00E80417"/>
    <w:rsid w:val="00E8121D"/>
    <w:rsid w:val="00E81877"/>
    <w:rsid w:val="00E83951"/>
    <w:rsid w:val="00E8774C"/>
    <w:rsid w:val="00E87AFD"/>
    <w:rsid w:val="00E87EE8"/>
    <w:rsid w:val="00E9307C"/>
    <w:rsid w:val="00E94A4F"/>
    <w:rsid w:val="00E94C4A"/>
    <w:rsid w:val="00E95C5C"/>
    <w:rsid w:val="00E9668A"/>
    <w:rsid w:val="00EA12C0"/>
    <w:rsid w:val="00EA1F56"/>
    <w:rsid w:val="00EA397C"/>
    <w:rsid w:val="00EA5BD3"/>
    <w:rsid w:val="00EA5E01"/>
    <w:rsid w:val="00EA5F60"/>
    <w:rsid w:val="00EA6973"/>
    <w:rsid w:val="00EA726E"/>
    <w:rsid w:val="00EB065A"/>
    <w:rsid w:val="00EB182F"/>
    <w:rsid w:val="00EB2628"/>
    <w:rsid w:val="00EB34FE"/>
    <w:rsid w:val="00EB3C19"/>
    <w:rsid w:val="00EB5962"/>
    <w:rsid w:val="00EB6C27"/>
    <w:rsid w:val="00EB6DA2"/>
    <w:rsid w:val="00EB6E76"/>
    <w:rsid w:val="00EB7A1E"/>
    <w:rsid w:val="00EC1989"/>
    <w:rsid w:val="00EC1EB2"/>
    <w:rsid w:val="00EC2910"/>
    <w:rsid w:val="00EC2AB1"/>
    <w:rsid w:val="00EC31AE"/>
    <w:rsid w:val="00EC4BBC"/>
    <w:rsid w:val="00EC6506"/>
    <w:rsid w:val="00EC77C9"/>
    <w:rsid w:val="00ED1B21"/>
    <w:rsid w:val="00ED1CDD"/>
    <w:rsid w:val="00ED1FEE"/>
    <w:rsid w:val="00ED530A"/>
    <w:rsid w:val="00ED600D"/>
    <w:rsid w:val="00EE05C3"/>
    <w:rsid w:val="00EE23E0"/>
    <w:rsid w:val="00EE36B2"/>
    <w:rsid w:val="00EE3815"/>
    <w:rsid w:val="00EE3ECF"/>
    <w:rsid w:val="00EE48CD"/>
    <w:rsid w:val="00EE4D79"/>
    <w:rsid w:val="00EE565B"/>
    <w:rsid w:val="00EE7379"/>
    <w:rsid w:val="00EF3CA5"/>
    <w:rsid w:val="00EF55B5"/>
    <w:rsid w:val="00EF5A84"/>
    <w:rsid w:val="00EF5EB8"/>
    <w:rsid w:val="00EF64B5"/>
    <w:rsid w:val="00EF6956"/>
    <w:rsid w:val="00EF71BF"/>
    <w:rsid w:val="00EF7FA9"/>
    <w:rsid w:val="00F01CC9"/>
    <w:rsid w:val="00F02341"/>
    <w:rsid w:val="00F02D98"/>
    <w:rsid w:val="00F02E15"/>
    <w:rsid w:val="00F02E94"/>
    <w:rsid w:val="00F02EAA"/>
    <w:rsid w:val="00F030FB"/>
    <w:rsid w:val="00F06063"/>
    <w:rsid w:val="00F0726C"/>
    <w:rsid w:val="00F072FF"/>
    <w:rsid w:val="00F1272B"/>
    <w:rsid w:val="00F134B8"/>
    <w:rsid w:val="00F13681"/>
    <w:rsid w:val="00F14204"/>
    <w:rsid w:val="00F14862"/>
    <w:rsid w:val="00F14863"/>
    <w:rsid w:val="00F22DA3"/>
    <w:rsid w:val="00F237FB"/>
    <w:rsid w:val="00F267B7"/>
    <w:rsid w:val="00F27E70"/>
    <w:rsid w:val="00F3021D"/>
    <w:rsid w:val="00F3111A"/>
    <w:rsid w:val="00F3204A"/>
    <w:rsid w:val="00F32A22"/>
    <w:rsid w:val="00F32E29"/>
    <w:rsid w:val="00F33E23"/>
    <w:rsid w:val="00F3428D"/>
    <w:rsid w:val="00F37EEE"/>
    <w:rsid w:val="00F40BC2"/>
    <w:rsid w:val="00F41026"/>
    <w:rsid w:val="00F41DA2"/>
    <w:rsid w:val="00F431BB"/>
    <w:rsid w:val="00F438FE"/>
    <w:rsid w:val="00F44001"/>
    <w:rsid w:val="00F501FD"/>
    <w:rsid w:val="00F52144"/>
    <w:rsid w:val="00F53F9D"/>
    <w:rsid w:val="00F5573D"/>
    <w:rsid w:val="00F55EC9"/>
    <w:rsid w:val="00F569D9"/>
    <w:rsid w:val="00F56AD2"/>
    <w:rsid w:val="00F57E2C"/>
    <w:rsid w:val="00F60C7D"/>
    <w:rsid w:val="00F64944"/>
    <w:rsid w:val="00F67617"/>
    <w:rsid w:val="00F6776F"/>
    <w:rsid w:val="00F709A2"/>
    <w:rsid w:val="00F70FE3"/>
    <w:rsid w:val="00F72720"/>
    <w:rsid w:val="00F73739"/>
    <w:rsid w:val="00F73EA2"/>
    <w:rsid w:val="00F7431D"/>
    <w:rsid w:val="00F750C5"/>
    <w:rsid w:val="00F75945"/>
    <w:rsid w:val="00F767C6"/>
    <w:rsid w:val="00F77F11"/>
    <w:rsid w:val="00F8064A"/>
    <w:rsid w:val="00F83E00"/>
    <w:rsid w:val="00F84371"/>
    <w:rsid w:val="00F845DE"/>
    <w:rsid w:val="00F850B0"/>
    <w:rsid w:val="00F86CEB"/>
    <w:rsid w:val="00F90DEC"/>
    <w:rsid w:val="00F9128E"/>
    <w:rsid w:val="00F945A3"/>
    <w:rsid w:val="00F964E5"/>
    <w:rsid w:val="00FA0203"/>
    <w:rsid w:val="00FA12FA"/>
    <w:rsid w:val="00FA5931"/>
    <w:rsid w:val="00FA6290"/>
    <w:rsid w:val="00FA6670"/>
    <w:rsid w:val="00FA7093"/>
    <w:rsid w:val="00FB10B0"/>
    <w:rsid w:val="00FB123A"/>
    <w:rsid w:val="00FB3B46"/>
    <w:rsid w:val="00FB642E"/>
    <w:rsid w:val="00FB6BCE"/>
    <w:rsid w:val="00FC16D4"/>
    <w:rsid w:val="00FC21B2"/>
    <w:rsid w:val="00FC2450"/>
    <w:rsid w:val="00FC3518"/>
    <w:rsid w:val="00FC384D"/>
    <w:rsid w:val="00FC393D"/>
    <w:rsid w:val="00FC424B"/>
    <w:rsid w:val="00FC45A1"/>
    <w:rsid w:val="00FC5BDB"/>
    <w:rsid w:val="00FC6DB9"/>
    <w:rsid w:val="00FC6E69"/>
    <w:rsid w:val="00FC7E17"/>
    <w:rsid w:val="00FD0169"/>
    <w:rsid w:val="00FD0470"/>
    <w:rsid w:val="00FD2519"/>
    <w:rsid w:val="00FD5002"/>
    <w:rsid w:val="00FD69A9"/>
    <w:rsid w:val="00FD69D6"/>
    <w:rsid w:val="00FE0768"/>
    <w:rsid w:val="00FE4884"/>
    <w:rsid w:val="00FE51C9"/>
    <w:rsid w:val="00FE5561"/>
    <w:rsid w:val="00FE64C3"/>
    <w:rsid w:val="00FE656D"/>
    <w:rsid w:val="00FE709D"/>
    <w:rsid w:val="00FE78BA"/>
    <w:rsid w:val="00FF1188"/>
    <w:rsid w:val="00FF1CA2"/>
    <w:rsid w:val="00FF2757"/>
    <w:rsid w:val="00FF27ED"/>
    <w:rsid w:val="00FF2F13"/>
    <w:rsid w:val="00FF3AE7"/>
    <w:rsid w:val="00FF3FE7"/>
    <w:rsid w:val="00F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19"/>
    <w:pPr>
      <w:overflowPunct w:val="0"/>
      <w:autoSpaceDE w:val="0"/>
      <w:autoSpaceDN w:val="0"/>
      <w:adjustRightInd w:val="0"/>
    </w:pPr>
    <w:rPr>
      <w:rFonts w:ascii="Arial" w:hAnsi="Arial" w:cs="Arial"/>
    </w:rPr>
  </w:style>
  <w:style w:type="paragraph" w:styleId="Heading3">
    <w:name w:val="heading 3"/>
    <w:basedOn w:val="Normal"/>
    <w:next w:val="Normal"/>
    <w:link w:val="Heading3Char"/>
    <w:semiHidden/>
    <w:unhideWhenUsed/>
    <w:qFormat/>
    <w:rsid w:val="00D67C90"/>
    <w:pPr>
      <w:keepNext/>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character" w:customStyle="1" w:styleId="Heading3Char">
    <w:name w:val="Heading 3 Char"/>
    <w:basedOn w:val="DefaultParagraphFont"/>
    <w:link w:val="Heading3"/>
    <w:semiHidden/>
    <w:rsid w:val="00D67C90"/>
    <w:rPr>
      <w:rFonts w:ascii="Arial" w:hAnsi="Arial" w:cs="Arial"/>
      <w:sz w:val="28"/>
      <w:szCs w:val="24"/>
    </w:rPr>
  </w:style>
  <w:style w:type="paragraph" w:styleId="FootnoteText">
    <w:name w:val="footnote text"/>
    <w:basedOn w:val="Normal"/>
    <w:link w:val="FootnoteTextChar"/>
    <w:semiHidden/>
    <w:unhideWhenUsed/>
    <w:rsid w:val="00D67C90"/>
    <w:rPr>
      <w:rFonts w:ascii="Times" w:hAnsi="Times" w:cs="Times New Roman"/>
    </w:rPr>
  </w:style>
  <w:style w:type="character" w:customStyle="1" w:styleId="FootnoteTextChar">
    <w:name w:val="Footnote Text Char"/>
    <w:basedOn w:val="DefaultParagraphFont"/>
    <w:link w:val="FootnoteText"/>
    <w:semiHidden/>
    <w:rsid w:val="00D67C90"/>
    <w:rPr>
      <w:rFonts w:ascii="Times" w:hAnsi="Times"/>
    </w:rPr>
  </w:style>
  <w:style w:type="paragraph" w:styleId="BodyText">
    <w:name w:val="Body Text"/>
    <w:basedOn w:val="Normal"/>
    <w:link w:val="BodyTextChar"/>
    <w:unhideWhenUsed/>
    <w:rsid w:val="00D67C90"/>
    <w:pPr>
      <w:spacing w:before="60" w:after="60"/>
    </w:pPr>
    <w:rPr>
      <w:rFonts w:ascii="Times New Roman" w:hAnsi="Times New Roman" w:cs="Times New Roman"/>
      <w:sz w:val="24"/>
      <w:szCs w:val="24"/>
    </w:rPr>
  </w:style>
  <w:style w:type="character" w:customStyle="1" w:styleId="BodyTextChar">
    <w:name w:val="Body Text Char"/>
    <w:basedOn w:val="DefaultParagraphFont"/>
    <w:link w:val="BodyText"/>
    <w:rsid w:val="00D67C90"/>
    <w:rPr>
      <w:sz w:val="24"/>
      <w:szCs w:val="24"/>
    </w:rPr>
  </w:style>
  <w:style w:type="paragraph" w:styleId="NoSpacing">
    <w:name w:val="No Spacing"/>
    <w:uiPriority w:val="1"/>
    <w:qFormat/>
    <w:rsid w:val="00D67C90"/>
    <w:rPr>
      <w:rFonts w:asciiTheme="minorHAnsi" w:eastAsiaTheme="minorHAnsi" w:hAnsiTheme="minorHAnsi" w:cstheme="minorBidi"/>
      <w:sz w:val="22"/>
      <w:szCs w:val="22"/>
    </w:rPr>
  </w:style>
  <w:style w:type="paragraph" w:styleId="ListParagraph">
    <w:name w:val="List Paragraph"/>
    <w:basedOn w:val="Normal"/>
    <w:uiPriority w:val="34"/>
    <w:qFormat/>
    <w:rsid w:val="00D67C90"/>
    <w:pPr>
      <w:ind w:left="720"/>
      <w:contextualSpacing/>
    </w:pPr>
  </w:style>
  <w:style w:type="character" w:styleId="FootnoteReference">
    <w:name w:val="footnote reference"/>
    <w:basedOn w:val="DefaultParagraphFont"/>
    <w:semiHidden/>
    <w:unhideWhenUsed/>
    <w:rsid w:val="00D67C90"/>
    <w:rPr>
      <w:rFonts w:ascii="Times New Roman" w:hAnsi="Times New Roman" w:cs="Times New Roman" w:hint="default"/>
      <w:vertAlign w:val="superscript"/>
    </w:rPr>
  </w:style>
  <w:style w:type="table" w:styleId="TableGrid">
    <w:name w:val="Table Grid"/>
    <w:basedOn w:val="TableNormal"/>
    <w:uiPriority w:val="59"/>
    <w:rsid w:val="0072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F0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5EB8"/>
    <w:pPr>
      <w:tabs>
        <w:tab w:val="center" w:pos="4680"/>
        <w:tab w:val="right" w:pos="9360"/>
      </w:tabs>
    </w:pPr>
  </w:style>
  <w:style w:type="character" w:customStyle="1" w:styleId="HeaderChar">
    <w:name w:val="Header Char"/>
    <w:basedOn w:val="DefaultParagraphFont"/>
    <w:link w:val="Header"/>
    <w:uiPriority w:val="99"/>
    <w:rsid w:val="00EF5EB8"/>
    <w:rPr>
      <w:rFonts w:ascii="Arial" w:hAnsi="Arial" w:cs="Arial"/>
    </w:rPr>
  </w:style>
  <w:style w:type="paragraph" w:styleId="Footer">
    <w:name w:val="footer"/>
    <w:basedOn w:val="Normal"/>
    <w:link w:val="FooterChar"/>
    <w:uiPriority w:val="99"/>
    <w:unhideWhenUsed/>
    <w:rsid w:val="00EF5EB8"/>
    <w:pPr>
      <w:tabs>
        <w:tab w:val="center" w:pos="4680"/>
        <w:tab w:val="right" w:pos="9360"/>
      </w:tabs>
    </w:pPr>
  </w:style>
  <w:style w:type="character" w:customStyle="1" w:styleId="FooterChar">
    <w:name w:val="Footer Char"/>
    <w:basedOn w:val="DefaultParagraphFont"/>
    <w:link w:val="Footer"/>
    <w:uiPriority w:val="99"/>
    <w:rsid w:val="00EF5EB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19"/>
    <w:pPr>
      <w:overflowPunct w:val="0"/>
      <w:autoSpaceDE w:val="0"/>
      <w:autoSpaceDN w:val="0"/>
      <w:adjustRightInd w:val="0"/>
    </w:pPr>
    <w:rPr>
      <w:rFonts w:ascii="Arial" w:hAnsi="Arial" w:cs="Arial"/>
    </w:rPr>
  </w:style>
  <w:style w:type="paragraph" w:styleId="Heading3">
    <w:name w:val="heading 3"/>
    <w:basedOn w:val="Normal"/>
    <w:next w:val="Normal"/>
    <w:link w:val="Heading3Char"/>
    <w:semiHidden/>
    <w:unhideWhenUsed/>
    <w:qFormat/>
    <w:rsid w:val="00D67C90"/>
    <w:pPr>
      <w:keepNext/>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character" w:customStyle="1" w:styleId="Heading3Char">
    <w:name w:val="Heading 3 Char"/>
    <w:basedOn w:val="DefaultParagraphFont"/>
    <w:link w:val="Heading3"/>
    <w:semiHidden/>
    <w:rsid w:val="00D67C90"/>
    <w:rPr>
      <w:rFonts w:ascii="Arial" w:hAnsi="Arial" w:cs="Arial"/>
      <w:sz w:val="28"/>
      <w:szCs w:val="24"/>
    </w:rPr>
  </w:style>
  <w:style w:type="paragraph" w:styleId="FootnoteText">
    <w:name w:val="footnote text"/>
    <w:basedOn w:val="Normal"/>
    <w:link w:val="FootnoteTextChar"/>
    <w:semiHidden/>
    <w:unhideWhenUsed/>
    <w:rsid w:val="00D67C90"/>
    <w:rPr>
      <w:rFonts w:ascii="Times" w:hAnsi="Times" w:cs="Times New Roman"/>
    </w:rPr>
  </w:style>
  <w:style w:type="character" w:customStyle="1" w:styleId="FootnoteTextChar">
    <w:name w:val="Footnote Text Char"/>
    <w:basedOn w:val="DefaultParagraphFont"/>
    <w:link w:val="FootnoteText"/>
    <w:semiHidden/>
    <w:rsid w:val="00D67C90"/>
    <w:rPr>
      <w:rFonts w:ascii="Times" w:hAnsi="Times"/>
    </w:rPr>
  </w:style>
  <w:style w:type="paragraph" w:styleId="BodyText">
    <w:name w:val="Body Text"/>
    <w:basedOn w:val="Normal"/>
    <w:link w:val="BodyTextChar"/>
    <w:unhideWhenUsed/>
    <w:rsid w:val="00D67C90"/>
    <w:pPr>
      <w:spacing w:before="60" w:after="60"/>
    </w:pPr>
    <w:rPr>
      <w:rFonts w:ascii="Times New Roman" w:hAnsi="Times New Roman" w:cs="Times New Roman"/>
      <w:sz w:val="24"/>
      <w:szCs w:val="24"/>
    </w:rPr>
  </w:style>
  <w:style w:type="character" w:customStyle="1" w:styleId="BodyTextChar">
    <w:name w:val="Body Text Char"/>
    <w:basedOn w:val="DefaultParagraphFont"/>
    <w:link w:val="BodyText"/>
    <w:rsid w:val="00D67C90"/>
    <w:rPr>
      <w:sz w:val="24"/>
      <w:szCs w:val="24"/>
    </w:rPr>
  </w:style>
  <w:style w:type="paragraph" w:styleId="NoSpacing">
    <w:name w:val="No Spacing"/>
    <w:uiPriority w:val="1"/>
    <w:qFormat/>
    <w:rsid w:val="00D67C90"/>
    <w:rPr>
      <w:rFonts w:asciiTheme="minorHAnsi" w:eastAsiaTheme="minorHAnsi" w:hAnsiTheme="minorHAnsi" w:cstheme="minorBidi"/>
      <w:sz w:val="22"/>
      <w:szCs w:val="22"/>
    </w:rPr>
  </w:style>
  <w:style w:type="paragraph" w:styleId="ListParagraph">
    <w:name w:val="List Paragraph"/>
    <w:basedOn w:val="Normal"/>
    <w:uiPriority w:val="34"/>
    <w:qFormat/>
    <w:rsid w:val="00D67C90"/>
    <w:pPr>
      <w:ind w:left="720"/>
      <w:contextualSpacing/>
    </w:pPr>
  </w:style>
  <w:style w:type="character" w:styleId="FootnoteReference">
    <w:name w:val="footnote reference"/>
    <w:basedOn w:val="DefaultParagraphFont"/>
    <w:semiHidden/>
    <w:unhideWhenUsed/>
    <w:rsid w:val="00D67C90"/>
    <w:rPr>
      <w:rFonts w:ascii="Times New Roman" w:hAnsi="Times New Roman" w:cs="Times New Roman" w:hint="default"/>
      <w:vertAlign w:val="superscript"/>
    </w:rPr>
  </w:style>
  <w:style w:type="table" w:styleId="TableGrid">
    <w:name w:val="Table Grid"/>
    <w:basedOn w:val="TableNormal"/>
    <w:uiPriority w:val="59"/>
    <w:rsid w:val="0072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F0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5EB8"/>
    <w:pPr>
      <w:tabs>
        <w:tab w:val="center" w:pos="4680"/>
        <w:tab w:val="right" w:pos="9360"/>
      </w:tabs>
    </w:pPr>
  </w:style>
  <w:style w:type="character" w:customStyle="1" w:styleId="HeaderChar">
    <w:name w:val="Header Char"/>
    <w:basedOn w:val="DefaultParagraphFont"/>
    <w:link w:val="Header"/>
    <w:uiPriority w:val="99"/>
    <w:rsid w:val="00EF5EB8"/>
    <w:rPr>
      <w:rFonts w:ascii="Arial" w:hAnsi="Arial" w:cs="Arial"/>
    </w:rPr>
  </w:style>
  <w:style w:type="paragraph" w:styleId="Footer">
    <w:name w:val="footer"/>
    <w:basedOn w:val="Normal"/>
    <w:link w:val="FooterChar"/>
    <w:uiPriority w:val="99"/>
    <w:unhideWhenUsed/>
    <w:rsid w:val="00EF5EB8"/>
    <w:pPr>
      <w:tabs>
        <w:tab w:val="center" w:pos="4680"/>
        <w:tab w:val="right" w:pos="9360"/>
      </w:tabs>
    </w:pPr>
  </w:style>
  <w:style w:type="character" w:customStyle="1" w:styleId="FooterChar">
    <w:name w:val="Footer Char"/>
    <w:basedOn w:val="DefaultParagraphFont"/>
    <w:link w:val="Footer"/>
    <w:uiPriority w:val="99"/>
    <w:rsid w:val="00EF5EB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2318">
      <w:bodyDiv w:val="1"/>
      <w:marLeft w:val="0"/>
      <w:marRight w:val="0"/>
      <w:marTop w:val="0"/>
      <w:marBottom w:val="0"/>
      <w:divBdr>
        <w:top w:val="none" w:sz="0" w:space="0" w:color="auto"/>
        <w:left w:val="none" w:sz="0" w:space="0" w:color="auto"/>
        <w:bottom w:val="none" w:sz="0" w:space="0" w:color="auto"/>
        <w:right w:val="none" w:sz="0" w:space="0" w:color="auto"/>
      </w:divBdr>
    </w:div>
    <w:div w:id="432408154">
      <w:bodyDiv w:val="1"/>
      <w:marLeft w:val="0"/>
      <w:marRight w:val="0"/>
      <w:marTop w:val="0"/>
      <w:marBottom w:val="0"/>
      <w:divBdr>
        <w:top w:val="none" w:sz="0" w:space="0" w:color="auto"/>
        <w:left w:val="none" w:sz="0" w:space="0" w:color="auto"/>
        <w:bottom w:val="none" w:sz="0" w:space="0" w:color="auto"/>
        <w:right w:val="none" w:sz="0" w:space="0" w:color="auto"/>
      </w:divBdr>
    </w:div>
    <w:div w:id="588273343">
      <w:bodyDiv w:val="1"/>
      <w:marLeft w:val="0"/>
      <w:marRight w:val="0"/>
      <w:marTop w:val="0"/>
      <w:marBottom w:val="0"/>
      <w:divBdr>
        <w:top w:val="none" w:sz="0" w:space="0" w:color="auto"/>
        <w:left w:val="none" w:sz="0" w:space="0" w:color="auto"/>
        <w:bottom w:val="none" w:sz="0" w:space="0" w:color="auto"/>
        <w:right w:val="none" w:sz="0" w:space="0" w:color="auto"/>
      </w:divBdr>
    </w:div>
    <w:div w:id="697435208">
      <w:bodyDiv w:val="1"/>
      <w:marLeft w:val="0"/>
      <w:marRight w:val="0"/>
      <w:marTop w:val="0"/>
      <w:marBottom w:val="0"/>
      <w:divBdr>
        <w:top w:val="none" w:sz="0" w:space="0" w:color="auto"/>
        <w:left w:val="none" w:sz="0" w:space="0" w:color="auto"/>
        <w:bottom w:val="none" w:sz="0" w:space="0" w:color="auto"/>
        <w:right w:val="none" w:sz="0" w:space="0" w:color="auto"/>
      </w:divBdr>
    </w:div>
    <w:div w:id="719860787">
      <w:bodyDiv w:val="1"/>
      <w:marLeft w:val="0"/>
      <w:marRight w:val="0"/>
      <w:marTop w:val="0"/>
      <w:marBottom w:val="0"/>
      <w:divBdr>
        <w:top w:val="none" w:sz="0" w:space="0" w:color="auto"/>
        <w:left w:val="none" w:sz="0" w:space="0" w:color="auto"/>
        <w:bottom w:val="none" w:sz="0" w:space="0" w:color="auto"/>
        <w:right w:val="none" w:sz="0" w:space="0" w:color="auto"/>
      </w:divBdr>
    </w:div>
    <w:div w:id="957878575">
      <w:bodyDiv w:val="1"/>
      <w:marLeft w:val="0"/>
      <w:marRight w:val="0"/>
      <w:marTop w:val="0"/>
      <w:marBottom w:val="0"/>
      <w:divBdr>
        <w:top w:val="none" w:sz="0" w:space="0" w:color="auto"/>
        <w:left w:val="none" w:sz="0" w:space="0" w:color="auto"/>
        <w:bottom w:val="none" w:sz="0" w:space="0" w:color="auto"/>
        <w:right w:val="none" w:sz="0" w:space="0" w:color="auto"/>
      </w:divBdr>
    </w:div>
    <w:div w:id="1000504235">
      <w:bodyDiv w:val="1"/>
      <w:marLeft w:val="0"/>
      <w:marRight w:val="0"/>
      <w:marTop w:val="0"/>
      <w:marBottom w:val="0"/>
      <w:divBdr>
        <w:top w:val="none" w:sz="0" w:space="0" w:color="auto"/>
        <w:left w:val="none" w:sz="0" w:space="0" w:color="auto"/>
        <w:bottom w:val="none" w:sz="0" w:space="0" w:color="auto"/>
        <w:right w:val="none" w:sz="0" w:space="0" w:color="auto"/>
      </w:divBdr>
    </w:div>
    <w:div w:id="1031423077">
      <w:bodyDiv w:val="1"/>
      <w:marLeft w:val="0"/>
      <w:marRight w:val="0"/>
      <w:marTop w:val="0"/>
      <w:marBottom w:val="0"/>
      <w:divBdr>
        <w:top w:val="none" w:sz="0" w:space="0" w:color="auto"/>
        <w:left w:val="none" w:sz="0" w:space="0" w:color="auto"/>
        <w:bottom w:val="none" w:sz="0" w:space="0" w:color="auto"/>
        <w:right w:val="none" w:sz="0" w:space="0" w:color="auto"/>
      </w:divBdr>
    </w:div>
    <w:div w:id="1112281364">
      <w:bodyDiv w:val="1"/>
      <w:marLeft w:val="0"/>
      <w:marRight w:val="0"/>
      <w:marTop w:val="0"/>
      <w:marBottom w:val="0"/>
      <w:divBdr>
        <w:top w:val="none" w:sz="0" w:space="0" w:color="auto"/>
        <w:left w:val="none" w:sz="0" w:space="0" w:color="auto"/>
        <w:bottom w:val="none" w:sz="0" w:space="0" w:color="auto"/>
        <w:right w:val="none" w:sz="0" w:space="0" w:color="auto"/>
      </w:divBdr>
    </w:div>
    <w:div w:id="1186602018">
      <w:bodyDiv w:val="1"/>
      <w:marLeft w:val="0"/>
      <w:marRight w:val="0"/>
      <w:marTop w:val="0"/>
      <w:marBottom w:val="0"/>
      <w:divBdr>
        <w:top w:val="none" w:sz="0" w:space="0" w:color="auto"/>
        <w:left w:val="none" w:sz="0" w:space="0" w:color="auto"/>
        <w:bottom w:val="none" w:sz="0" w:space="0" w:color="auto"/>
        <w:right w:val="none" w:sz="0" w:space="0" w:color="auto"/>
      </w:divBdr>
    </w:div>
    <w:div w:id="1409420316">
      <w:bodyDiv w:val="1"/>
      <w:marLeft w:val="0"/>
      <w:marRight w:val="0"/>
      <w:marTop w:val="0"/>
      <w:marBottom w:val="0"/>
      <w:divBdr>
        <w:top w:val="none" w:sz="0" w:space="0" w:color="auto"/>
        <w:left w:val="none" w:sz="0" w:space="0" w:color="auto"/>
        <w:bottom w:val="none" w:sz="0" w:space="0" w:color="auto"/>
        <w:right w:val="none" w:sz="0" w:space="0" w:color="auto"/>
      </w:divBdr>
    </w:div>
    <w:div w:id="1620258672">
      <w:bodyDiv w:val="1"/>
      <w:marLeft w:val="0"/>
      <w:marRight w:val="0"/>
      <w:marTop w:val="0"/>
      <w:marBottom w:val="0"/>
      <w:divBdr>
        <w:top w:val="none" w:sz="0" w:space="0" w:color="auto"/>
        <w:left w:val="none" w:sz="0" w:space="0" w:color="auto"/>
        <w:bottom w:val="none" w:sz="0" w:space="0" w:color="auto"/>
        <w:right w:val="none" w:sz="0" w:space="0" w:color="auto"/>
      </w:divBdr>
    </w:div>
    <w:div w:id="1668629191">
      <w:bodyDiv w:val="1"/>
      <w:marLeft w:val="0"/>
      <w:marRight w:val="0"/>
      <w:marTop w:val="0"/>
      <w:marBottom w:val="0"/>
      <w:divBdr>
        <w:top w:val="none" w:sz="0" w:space="0" w:color="auto"/>
        <w:left w:val="none" w:sz="0" w:space="0" w:color="auto"/>
        <w:bottom w:val="none" w:sz="0" w:space="0" w:color="auto"/>
        <w:right w:val="none" w:sz="0" w:space="0" w:color="auto"/>
      </w:divBdr>
    </w:div>
    <w:div w:id="1869487620">
      <w:bodyDiv w:val="1"/>
      <w:marLeft w:val="0"/>
      <w:marRight w:val="0"/>
      <w:marTop w:val="0"/>
      <w:marBottom w:val="0"/>
      <w:divBdr>
        <w:top w:val="none" w:sz="0" w:space="0" w:color="auto"/>
        <w:left w:val="none" w:sz="0" w:space="0" w:color="auto"/>
        <w:bottom w:val="none" w:sz="0" w:space="0" w:color="auto"/>
        <w:right w:val="none" w:sz="0" w:space="0" w:color="auto"/>
      </w:divBdr>
    </w:div>
    <w:div w:id="21349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04077\AppData\Local\Microsoft\Windows\INetCache\Content.Outlook\ZPFP988D\8%2026%2025%20Lajeunesse%20SelfHarm%20Events%20FY2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Self-Harm Event Type Breakdown by Month for FY25</a:t>
            </a:r>
          </a:p>
        </c:rich>
      </c:tx>
      <c:overlay val="0"/>
    </c:title>
    <c:autoTitleDeleted val="0"/>
    <c:plotArea>
      <c:layout/>
      <c:barChart>
        <c:barDir val="col"/>
        <c:grouping val="clustered"/>
        <c:varyColors val="0"/>
        <c:ser>
          <c:idx val="0"/>
          <c:order val="0"/>
          <c:tx>
            <c:strRef>
              <c:f>EventxMonth!$C$3</c:f>
              <c:strCache>
                <c:ptCount val="1"/>
                <c:pt idx="0">
                  <c:v>NonSuicidal Self-Injury</c:v>
                </c:pt>
              </c:strCache>
            </c:strRef>
          </c:tx>
          <c:spPr>
            <a:solidFill>
              <a:schemeClr val="accent1">
                <a:lumMod val="20000"/>
                <a:lumOff val="80000"/>
              </a:schemeClr>
            </a:solidFill>
            <a:ln>
              <a:solidFill>
                <a:sysClr val="windowText" lastClr="000000"/>
              </a:solidFill>
            </a:ln>
          </c:spPr>
          <c:invertIfNegative val="0"/>
          <c:dLbls>
            <c:dLbl>
              <c:idx val="11"/>
              <c:layout>
                <c:manualLayout>
                  <c:x val="-6.4516129032258064E-3"/>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EventxMonth!$B$4:$B$15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EventxMonth!$C$4:$C$15</c:f>
              <c:numCache>
                <c:formatCode>General</c:formatCode>
                <c:ptCount val="12"/>
                <c:pt idx="0">
                  <c:v>12</c:v>
                </c:pt>
                <c:pt idx="1">
                  <c:v>16</c:v>
                </c:pt>
                <c:pt idx="2">
                  <c:v>5</c:v>
                </c:pt>
                <c:pt idx="3">
                  <c:v>6</c:v>
                </c:pt>
                <c:pt idx="4">
                  <c:v>6</c:v>
                </c:pt>
                <c:pt idx="5">
                  <c:v>19</c:v>
                </c:pt>
                <c:pt idx="6">
                  <c:v>9</c:v>
                </c:pt>
                <c:pt idx="7">
                  <c:v>6</c:v>
                </c:pt>
                <c:pt idx="8">
                  <c:v>10</c:v>
                </c:pt>
                <c:pt idx="9">
                  <c:v>8</c:v>
                </c:pt>
                <c:pt idx="10">
                  <c:v>7</c:v>
                </c:pt>
                <c:pt idx="11">
                  <c:v>16</c:v>
                </c:pt>
              </c:numCache>
            </c:numRef>
          </c:val>
        </c:ser>
        <c:ser>
          <c:idx val="1"/>
          <c:order val="1"/>
          <c:tx>
            <c:strRef>
              <c:f>EventxMonth!$D$3</c:f>
              <c:strCache>
                <c:ptCount val="1"/>
                <c:pt idx="0">
                  <c:v>Suicide Threat</c:v>
                </c:pt>
              </c:strCache>
            </c:strRef>
          </c:tx>
          <c:spPr>
            <a:solidFill>
              <a:schemeClr val="accent1">
                <a:lumMod val="60000"/>
                <a:lumOff val="40000"/>
              </a:schemeClr>
            </a:solidFill>
            <a:ln>
              <a:solidFill>
                <a:sysClr val="windowText" lastClr="000000"/>
              </a:solidFill>
            </a:ln>
          </c:spPr>
          <c:invertIfNegative val="0"/>
          <c:dLbls>
            <c:dLbl>
              <c:idx val="11"/>
              <c:layout>
                <c:manualLayout>
                  <c:x val="0"/>
                  <c:y val="6.0331825037707393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EventxMonth!$B$4:$B$15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EventxMonth!$D$4:$D$15</c:f>
              <c:numCache>
                <c:formatCode>General</c:formatCode>
                <c:ptCount val="12"/>
                <c:pt idx="0">
                  <c:v>6</c:v>
                </c:pt>
                <c:pt idx="1">
                  <c:v>6</c:v>
                </c:pt>
                <c:pt idx="2">
                  <c:v>1</c:v>
                </c:pt>
                <c:pt idx="3">
                  <c:v>3</c:v>
                </c:pt>
                <c:pt idx="4">
                  <c:v>5</c:v>
                </c:pt>
                <c:pt idx="5">
                  <c:v>5</c:v>
                </c:pt>
                <c:pt idx="6">
                  <c:v>1</c:v>
                </c:pt>
                <c:pt idx="7">
                  <c:v>3</c:v>
                </c:pt>
                <c:pt idx="8">
                  <c:v>3</c:v>
                </c:pt>
                <c:pt idx="9">
                  <c:v>4</c:v>
                </c:pt>
                <c:pt idx="10">
                  <c:v>10</c:v>
                </c:pt>
                <c:pt idx="11">
                  <c:v>28</c:v>
                </c:pt>
              </c:numCache>
            </c:numRef>
          </c:val>
        </c:ser>
        <c:ser>
          <c:idx val="2"/>
          <c:order val="2"/>
          <c:tx>
            <c:strRef>
              <c:f>EventxMonth!$E$3</c:f>
              <c:strCache>
                <c:ptCount val="1"/>
                <c:pt idx="0">
                  <c:v>Suicide Attempt</c:v>
                </c:pt>
              </c:strCache>
            </c:strRef>
          </c:tx>
          <c:spPr>
            <a:solidFill>
              <a:schemeClr val="tx2">
                <a:lumMod val="50000"/>
              </a:schemeClr>
            </a:solidFill>
            <a:ln>
              <a:solidFill>
                <a:sysClr val="windowText" lastClr="000000"/>
              </a:solidFill>
            </a:ln>
          </c:spPr>
          <c:invertIfNegative val="0"/>
          <c:dLbls>
            <c:dLbl>
              <c:idx val="0"/>
              <c:layout>
                <c:manualLayout>
                  <c:x val="4.3010752688172043E-3"/>
                  <c:y val="1.1060706816017369E-16"/>
                </c:manualLayout>
              </c:layout>
              <c:showLegendKey val="0"/>
              <c:showVal val="1"/>
              <c:showCatName val="0"/>
              <c:showSerName val="0"/>
              <c:showPercent val="0"/>
              <c:showBubbleSize val="0"/>
            </c:dLbl>
            <c:dLbl>
              <c:idx val="3"/>
              <c:layout>
                <c:manualLayout>
                  <c:x val="4.3010752688172043E-3"/>
                  <c:y val="-1.1060706816017369E-16"/>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EventxMonth!$B$4:$B$15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EventxMonth!$E$4:$E$15</c:f>
              <c:numCache>
                <c:formatCode>General</c:formatCode>
                <c:ptCount val="12"/>
                <c:pt idx="0">
                  <c:v>3</c:v>
                </c:pt>
                <c:pt idx="1">
                  <c:v>6</c:v>
                </c:pt>
                <c:pt idx="2">
                  <c:v>0</c:v>
                </c:pt>
                <c:pt idx="3">
                  <c:v>2</c:v>
                </c:pt>
                <c:pt idx="4">
                  <c:v>4</c:v>
                </c:pt>
                <c:pt idx="5">
                  <c:v>1</c:v>
                </c:pt>
                <c:pt idx="6">
                  <c:v>0</c:v>
                </c:pt>
                <c:pt idx="7">
                  <c:v>0</c:v>
                </c:pt>
                <c:pt idx="8">
                  <c:v>0</c:v>
                </c:pt>
                <c:pt idx="9">
                  <c:v>0</c:v>
                </c:pt>
                <c:pt idx="10">
                  <c:v>2</c:v>
                </c:pt>
                <c:pt idx="11">
                  <c:v>2</c:v>
                </c:pt>
              </c:numCache>
            </c:numRef>
          </c:val>
        </c:ser>
        <c:dLbls>
          <c:showLegendKey val="0"/>
          <c:showVal val="0"/>
          <c:showCatName val="0"/>
          <c:showSerName val="0"/>
          <c:showPercent val="0"/>
          <c:showBubbleSize val="0"/>
        </c:dLbls>
        <c:gapWidth val="61"/>
        <c:axId val="241013504"/>
        <c:axId val="241015424"/>
      </c:barChart>
      <c:catAx>
        <c:axId val="241013504"/>
        <c:scaling>
          <c:orientation val="minMax"/>
        </c:scaling>
        <c:delete val="0"/>
        <c:axPos val="b"/>
        <c:title>
          <c:tx>
            <c:rich>
              <a:bodyPr/>
              <a:lstStyle/>
              <a:p>
                <a:pPr>
                  <a:defRPr/>
                </a:pPr>
                <a:r>
                  <a:rPr lang="en-US"/>
                  <a:t>Month</a:t>
                </a:r>
              </a:p>
            </c:rich>
          </c:tx>
          <c:layout>
            <c:manualLayout>
              <c:xMode val="edge"/>
              <c:yMode val="edge"/>
              <c:x val="0.49958868851071037"/>
              <c:y val="0.9321266968325792"/>
            </c:manualLayout>
          </c:layout>
          <c:overlay val="0"/>
        </c:title>
        <c:majorTickMark val="out"/>
        <c:minorTickMark val="none"/>
        <c:tickLblPos val="nextTo"/>
        <c:crossAx val="241015424"/>
        <c:crosses val="autoZero"/>
        <c:auto val="1"/>
        <c:lblAlgn val="ctr"/>
        <c:lblOffset val="100"/>
        <c:noMultiLvlLbl val="0"/>
      </c:catAx>
      <c:valAx>
        <c:axId val="241015424"/>
        <c:scaling>
          <c:orientation val="minMax"/>
        </c:scaling>
        <c:delete val="0"/>
        <c:axPos val="l"/>
        <c:majorGridlines/>
        <c:title>
          <c:tx>
            <c:rich>
              <a:bodyPr rot="-5400000" vert="horz"/>
              <a:lstStyle/>
              <a:p>
                <a:pPr>
                  <a:defRPr/>
                </a:pPr>
                <a:r>
                  <a:rPr lang="en-US"/>
                  <a:t>Number of Events</a:t>
                </a:r>
              </a:p>
            </c:rich>
          </c:tx>
          <c:layout>
            <c:manualLayout>
              <c:xMode val="edge"/>
              <c:yMode val="edge"/>
              <c:x val="1.7204301075268817E-2"/>
              <c:y val="0.4503454828327455"/>
            </c:manualLayout>
          </c:layout>
          <c:overlay val="0"/>
        </c:title>
        <c:numFmt formatCode="General" sourceLinked="1"/>
        <c:majorTickMark val="out"/>
        <c:minorTickMark val="none"/>
        <c:tickLblPos val="nextTo"/>
        <c:crossAx val="241013504"/>
        <c:crosses val="autoZero"/>
        <c:crossBetween val="between"/>
      </c:valAx>
    </c:plotArea>
    <c:legend>
      <c:legendPos val="t"/>
      <c:overlay val="0"/>
      <c:spPr>
        <a:ln>
          <a:solidFill>
            <a:schemeClr val="tx1"/>
          </a:solidFill>
        </a:ln>
      </c:sp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Location of</a:t>
            </a:r>
            <a:r>
              <a:rPr lang="en-US" baseline="0"/>
              <a:t> Self-Harm Events by Month for FY25</a:t>
            </a:r>
            <a:endParaRPr lang="en-US"/>
          </a:p>
        </c:rich>
      </c:tx>
      <c:overlay val="0"/>
    </c:title>
    <c:autoTitleDeleted val="0"/>
    <c:plotArea>
      <c:layout/>
      <c:barChart>
        <c:barDir val="col"/>
        <c:grouping val="clustered"/>
        <c:varyColors val="0"/>
        <c:ser>
          <c:idx val="0"/>
          <c:order val="0"/>
          <c:tx>
            <c:strRef>
              <c:f>EventxSite!$C$3</c:f>
              <c:strCache>
                <c:ptCount val="1"/>
                <c:pt idx="0">
                  <c:v>MI</c:v>
                </c:pt>
              </c:strCache>
            </c:strRef>
          </c:tx>
          <c:spPr>
            <a:solidFill>
              <a:schemeClr val="tx2">
                <a:lumMod val="50000"/>
              </a:schemeClr>
            </a:solidFill>
            <a:ln>
              <a:solidFill>
                <a:sysClr val="windowText" lastClr="000000"/>
              </a:solidFill>
            </a:ln>
          </c:spPr>
          <c:invertIfNegative val="0"/>
          <c:dLbls>
            <c:txPr>
              <a:bodyPr/>
              <a:lstStyle/>
              <a:p>
                <a:pPr>
                  <a:defRPr b="1"/>
                </a:pPr>
                <a:endParaRPr lang="en-US"/>
              </a:p>
            </c:txPr>
            <c:showLegendKey val="0"/>
            <c:showVal val="1"/>
            <c:showCatName val="0"/>
            <c:showSerName val="0"/>
            <c:showPercent val="0"/>
            <c:showBubbleSize val="0"/>
            <c:showLeaderLines val="0"/>
          </c:dLbls>
          <c:cat>
            <c:strRef>
              <c:f>EventxSite!$B$4:$B$15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EventxSite!$C$4:$C$15</c:f>
              <c:numCache>
                <c:formatCode>General</c:formatCode>
                <c:ptCount val="12"/>
                <c:pt idx="0">
                  <c:v>12</c:v>
                </c:pt>
                <c:pt idx="1">
                  <c:v>15</c:v>
                </c:pt>
                <c:pt idx="2">
                  <c:v>4</c:v>
                </c:pt>
                <c:pt idx="3">
                  <c:v>8</c:v>
                </c:pt>
                <c:pt idx="4">
                  <c:v>2</c:v>
                </c:pt>
                <c:pt idx="5">
                  <c:v>4</c:v>
                </c:pt>
                <c:pt idx="6">
                  <c:v>4</c:v>
                </c:pt>
                <c:pt idx="7">
                  <c:v>1</c:v>
                </c:pt>
                <c:pt idx="8">
                  <c:v>11</c:v>
                </c:pt>
                <c:pt idx="9">
                  <c:v>4</c:v>
                </c:pt>
                <c:pt idx="10">
                  <c:v>4</c:v>
                </c:pt>
                <c:pt idx="11">
                  <c:v>12</c:v>
                </c:pt>
              </c:numCache>
            </c:numRef>
          </c:val>
        </c:ser>
        <c:ser>
          <c:idx val="1"/>
          <c:order val="1"/>
          <c:tx>
            <c:strRef>
              <c:f>EventxSite!$D$3</c:f>
              <c:strCache>
                <c:ptCount val="1"/>
                <c:pt idx="0">
                  <c:v>WCC</c:v>
                </c:pt>
              </c:strCache>
            </c:strRef>
          </c:tx>
          <c:spPr>
            <a:solidFill>
              <a:schemeClr val="accent1">
                <a:lumMod val="60000"/>
                <a:lumOff val="40000"/>
              </a:schemeClr>
            </a:solidFill>
            <a:ln>
              <a:solidFill>
                <a:sysClr val="windowText" lastClr="000000"/>
              </a:solidFill>
            </a:ln>
          </c:spPr>
          <c:invertIfNegative val="0"/>
          <c:dLbls>
            <c:dLbl>
              <c:idx val="1"/>
              <c:layout>
                <c:manualLayout>
                  <c:x val="4.0465351542741529E-3"/>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EventxSite!$B$4:$B$15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EventxSite!$D$4:$D$15</c:f>
              <c:numCache>
                <c:formatCode>General</c:formatCode>
                <c:ptCount val="12"/>
                <c:pt idx="0">
                  <c:v>9</c:v>
                </c:pt>
                <c:pt idx="1">
                  <c:v>12</c:v>
                </c:pt>
                <c:pt idx="2">
                  <c:v>2</c:v>
                </c:pt>
                <c:pt idx="3">
                  <c:v>3</c:v>
                </c:pt>
                <c:pt idx="4">
                  <c:v>7</c:v>
                </c:pt>
                <c:pt idx="5">
                  <c:v>9</c:v>
                </c:pt>
                <c:pt idx="6">
                  <c:v>5</c:v>
                </c:pt>
                <c:pt idx="7">
                  <c:v>7</c:v>
                </c:pt>
                <c:pt idx="8">
                  <c:v>2</c:v>
                </c:pt>
                <c:pt idx="9">
                  <c:v>1</c:v>
                </c:pt>
                <c:pt idx="10">
                  <c:v>12</c:v>
                </c:pt>
                <c:pt idx="11">
                  <c:v>31</c:v>
                </c:pt>
              </c:numCache>
            </c:numRef>
          </c:val>
        </c:ser>
        <c:ser>
          <c:idx val="2"/>
          <c:order val="2"/>
          <c:tx>
            <c:strRef>
              <c:f>EventxSite!$E$3</c:f>
              <c:strCache>
                <c:ptCount val="1"/>
                <c:pt idx="0">
                  <c:v>SSTC</c:v>
                </c:pt>
              </c:strCache>
            </c:strRef>
          </c:tx>
          <c:spPr>
            <a:solidFill>
              <a:schemeClr val="accent1">
                <a:lumMod val="20000"/>
                <a:lumOff val="80000"/>
              </a:schemeClr>
            </a:solidFill>
            <a:ln>
              <a:solidFill>
                <a:sysClr val="windowText" lastClr="000000"/>
              </a:solidFill>
            </a:ln>
          </c:spPr>
          <c:invertIfNegative val="0"/>
          <c:dLbls>
            <c:txPr>
              <a:bodyPr/>
              <a:lstStyle/>
              <a:p>
                <a:pPr>
                  <a:defRPr b="1"/>
                </a:pPr>
                <a:endParaRPr lang="en-US"/>
              </a:p>
            </c:txPr>
            <c:showLegendKey val="0"/>
            <c:showVal val="1"/>
            <c:showCatName val="0"/>
            <c:showSerName val="0"/>
            <c:showPercent val="0"/>
            <c:showBubbleSize val="0"/>
            <c:showLeaderLines val="0"/>
          </c:dLbls>
          <c:cat>
            <c:strRef>
              <c:f>EventxSite!$B$4:$B$15</c:f>
              <c:strCache>
                <c:ptCount val="12"/>
                <c:pt idx="0">
                  <c:v>July</c:v>
                </c:pt>
                <c:pt idx="1">
                  <c:v>Aug</c:v>
                </c:pt>
                <c:pt idx="2">
                  <c:v>Sept</c:v>
                </c:pt>
                <c:pt idx="3">
                  <c:v>Oct</c:v>
                </c:pt>
                <c:pt idx="4">
                  <c:v>Nov</c:v>
                </c:pt>
                <c:pt idx="5">
                  <c:v>Dec</c:v>
                </c:pt>
                <c:pt idx="6">
                  <c:v>Jan</c:v>
                </c:pt>
                <c:pt idx="7">
                  <c:v>Feb</c:v>
                </c:pt>
                <c:pt idx="8">
                  <c:v>Mar</c:v>
                </c:pt>
                <c:pt idx="9">
                  <c:v>Apr</c:v>
                </c:pt>
                <c:pt idx="10">
                  <c:v>May</c:v>
                </c:pt>
                <c:pt idx="11">
                  <c:v>June</c:v>
                </c:pt>
              </c:strCache>
            </c:strRef>
          </c:cat>
          <c:val>
            <c:numRef>
              <c:f>EventxSite!$E$4:$E$15</c:f>
              <c:numCache>
                <c:formatCode>General</c:formatCode>
                <c:ptCount val="12"/>
                <c:pt idx="0">
                  <c:v>0</c:v>
                </c:pt>
                <c:pt idx="1">
                  <c:v>1</c:v>
                </c:pt>
                <c:pt idx="2">
                  <c:v>0</c:v>
                </c:pt>
                <c:pt idx="3">
                  <c:v>0</c:v>
                </c:pt>
                <c:pt idx="4">
                  <c:v>6</c:v>
                </c:pt>
                <c:pt idx="5">
                  <c:v>12</c:v>
                </c:pt>
                <c:pt idx="6">
                  <c:v>1</c:v>
                </c:pt>
                <c:pt idx="7">
                  <c:v>1</c:v>
                </c:pt>
                <c:pt idx="8">
                  <c:v>0</c:v>
                </c:pt>
                <c:pt idx="9">
                  <c:v>7</c:v>
                </c:pt>
                <c:pt idx="10">
                  <c:v>3</c:v>
                </c:pt>
                <c:pt idx="11">
                  <c:v>3</c:v>
                </c:pt>
              </c:numCache>
            </c:numRef>
          </c:val>
        </c:ser>
        <c:dLbls>
          <c:showLegendKey val="0"/>
          <c:showVal val="0"/>
          <c:showCatName val="0"/>
          <c:showSerName val="0"/>
          <c:showPercent val="0"/>
          <c:showBubbleSize val="0"/>
        </c:dLbls>
        <c:gapWidth val="56"/>
        <c:axId val="267288960"/>
        <c:axId val="267290880"/>
      </c:barChart>
      <c:catAx>
        <c:axId val="267288960"/>
        <c:scaling>
          <c:orientation val="minMax"/>
        </c:scaling>
        <c:delete val="0"/>
        <c:axPos val="b"/>
        <c:title>
          <c:tx>
            <c:rich>
              <a:bodyPr/>
              <a:lstStyle/>
              <a:p>
                <a:pPr>
                  <a:defRPr/>
                </a:pPr>
                <a:r>
                  <a:rPr lang="en-US"/>
                  <a:t>Month</a:t>
                </a:r>
              </a:p>
            </c:rich>
          </c:tx>
          <c:layout>
            <c:manualLayout>
              <c:xMode val="edge"/>
              <c:yMode val="edge"/>
              <c:x val="0.49961295050561777"/>
              <c:y val="0.93254901960784309"/>
            </c:manualLayout>
          </c:layout>
          <c:overlay val="0"/>
        </c:title>
        <c:majorTickMark val="out"/>
        <c:minorTickMark val="none"/>
        <c:tickLblPos val="nextTo"/>
        <c:txPr>
          <a:bodyPr/>
          <a:lstStyle/>
          <a:p>
            <a:pPr>
              <a:defRPr b="1"/>
            </a:pPr>
            <a:endParaRPr lang="en-US"/>
          </a:p>
        </c:txPr>
        <c:crossAx val="267290880"/>
        <c:crosses val="autoZero"/>
        <c:auto val="1"/>
        <c:lblAlgn val="ctr"/>
        <c:lblOffset val="100"/>
        <c:noMultiLvlLbl val="0"/>
      </c:catAx>
      <c:valAx>
        <c:axId val="267290880"/>
        <c:scaling>
          <c:orientation val="minMax"/>
        </c:scaling>
        <c:delete val="0"/>
        <c:axPos val="l"/>
        <c:majorGridlines/>
        <c:title>
          <c:tx>
            <c:rich>
              <a:bodyPr rot="-5400000" vert="horz"/>
              <a:lstStyle/>
              <a:p>
                <a:pPr>
                  <a:defRPr/>
                </a:pPr>
                <a:r>
                  <a:rPr lang="en-US"/>
                  <a:t>Number of Events</a:t>
                </a:r>
              </a:p>
            </c:rich>
          </c:tx>
          <c:layout>
            <c:manualLayout>
              <c:xMode val="edge"/>
              <c:yMode val="edge"/>
              <c:x val="1.2139605462822459E-2"/>
              <c:y val="0.43157511193453757"/>
            </c:manualLayout>
          </c:layout>
          <c:overlay val="0"/>
        </c:title>
        <c:numFmt formatCode="General" sourceLinked="1"/>
        <c:majorTickMark val="out"/>
        <c:minorTickMark val="none"/>
        <c:tickLblPos val="nextTo"/>
        <c:crossAx val="267288960"/>
        <c:crosses val="autoZero"/>
        <c:crossBetween val="between"/>
      </c:valAx>
    </c:plotArea>
    <c:legend>
      <c:legendPos val="t"/>
      <c:overlay val="0"/>
      <c:spPr>
        <a:ln>
          <a:solidFill>
            <a:schemeClr val="tx1"/>
          </a:solidFill>
        </a:ln>
      </c:sp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9de78fd32b75cd17c84da14519dde03d">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6372e2254ae75087c87b8929a718bb20"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58BFB-67F7-4ECF-BF9A-FE6B7E092E1D}">
  <ds:schemaRefs>
    <ds:schemaRef ds:uri="http://schemas.openxmlformats.org/officeDocument/2006/bibliography"/>
  </ds:schemaRefs>
</ds:datastoreItem>
</file>

<file path=customXml/itemProps2.xml><?xml version="1.0" encoding="utf-8"?>
<ds:datastoreItem xmlns:ds="http://schemas.openxmlformats.org/officeDocument/2006/customXml" ds:itemID="{2AD9BEED-7C0D-44C0-A02A-7EB6433DFD1D}"/>
</file>

<file path=customXml/itemProps3.xml><?xml version="1.0" encoding="utf-8"?>
<ds:datastoreItem xmlns:ds="http://schemas.openxmlformats.org/officeDocument/2006/customXml" ds:itemID="{F86315CA-515A-4599-A9D4-FDB6C87081B4}"/>
</file>

<file path=customXml/itemProps4.xml><?xml version="1.0" encoding="utf-8"?>
<ds:datastoreItem xmlns:ds="http://schemas.openxmlformats.org/officeDocument/2006/customXml" ds:itemID="{2B945C3E-C9E5-49D8-8E99-2D2FFFF08E2C}"/>
</file>

<file path=docProps/app.xml><?xml version="1.0" encoding="utf-8"?>
<Properties xmlns="http://schemas.openxmlformats.org/officeDocument/2006/extended-properties" xmlns:vt="http://schemas.openxmlformats.org/officeDocument/2006/docPropsVTypes">
  <Template>Normal</Template>
  <TotalTime>7407</TotalTime>
  <Pages>1</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bernardi-agnes, donna</dc:creator>
  <cp:lastModifiedBy>lajeunesse, erin</cp:lastModifiedBy>
  <cp:revision>126</cp:revision>
  <cp:lastPrinted>2025-09-08T17:41:00Z</cp:lastPrinted>
  <dcterms:created xsi:type="dcterms:W3CDTF">2025-08-21T14:34:00Z</dcterms:created>
  <dcterms:modified xsi:type="dcterms:W3CDTF">2025-09-08T18:18:00Z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